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D84D1" w14:textId="77777777" w:rsidR="00BA73DB" w:rsidRDefault="00BA73DB">
      <w:pPr>
        <w:rPr>
          <w:rFonts w:ascii="方正黑体简体" w:eastAsia="方正黑体简体" w:hAnsi="Times New Roman" w:cs="Times New Roman"/>
          <w:color w:val="000000"/>
          <w:szCs w:val="32"/>
        </w:rPr>
      </w:pPr>
    </w:p>
    <w:p w14:paraId="340D3EC9" w14:textId="77777777" w:rsidR="00BA73DB" w:rsidRDefault="00C46BCC">
      <w:pPr>
        <w:rPr>
          <w:rFonts w:ascii="黑体" w:eastAsia="黑体" w:hAnsi="黑体"/>
          <w:color w:val="000000"/>
        </w:rPr>
      </w:pPr>
      <w:r>
        <w:rPr>
          <w:rFonts w:eastAsia="黑体"/>
          <w:color w:val="000000"/>
        </w:rPr>
        <w:t xml:space="preserve">ICS </w:t>
      </w:r>
      <w:r>
        <w:rPr>
          <w:rFonts w:ascii="黑体" w:eastAsia="黑体" w:hAnsi="黑体"/>
          <w:color w:val="000000"/>
        </w:rPr>
        <w:t>XX</w:t>
      </w:r>
      <w:r>
        <w:rPr>
          <w:rFonts w:ascii="黑体" w:eastAsia="黑体" w:hAnsi="黑体" w:hint="eastAsia"/>
          <w:color w:val="000000"/>
        </w:rPr>
        <w:t>.</w:t>
      </w:r>
      <w:r>
        <w:rPr>
          <w:rFonts w:ascii="黑体" w:eastAsia="黑体" w:hAnsi="黑体"/>
          <w:color w:val="000000"/>
        </w:rPr>
        <w:t>XXX</w:t>
      </w:r>
    </w:p>
    <w:p w14:paraId="7B2E7E68" w14:textId="77777777" w:rsidR="00BA73DB" w:rsidRDefault="00C46BCC">
      <w:pPr>
        <w:rPr>
          <w:rFonts w:ascii="黑体" w:eastAsia="黑体" w:hAnsi="黑体"/>
          <w:color w:val="000000"/>
        </w:rPr>
      </w:pPr>
      <w:r>
        <w:rPr>
          <w:rFonts w:ascii="黑体" w:eastAsia="黑体" w:hAnsi="黑体"/>
          <w:color w:val="000000"/>
        </w:rPr>
        <w:t>XX</w:t>
      </w:r>
    </w:p>
    <w:p w14:paraId="41B4505F" w14:textId="77777777" w:rsidR="00BA73DB" w:rsidRDefault="00BA73DB">
      <w:pPr>
        <w:rPr>
          <w:rFonts w:ascii="宋体" w:hAnsi="宋体"/>
          <w:color w:val="000000"/>
        </w:rPr>
      </w:pPr>
    </w:p>
    <w:p w14:paraId="3D7C1844" w14:textId="77777777" w:rsidR="00BA73DB" w:rsidRDefault="00C46BCC">
      <w:pPr>
        <w:jc w:val="center"/>
        <w:rPr>
          <w:rFonts w:ascii="黑体" w:eastAsia="黑体" w:hAnsi="黑体"/>
          <w:color w:val="000000"/>
          <w:sz w:val="84"/>
          <w:szCs w:val="84"/>
        </w:rPr>
      </w:pPr>
      <w:r>
        <w:rPr>
          <w:rFonts w:ascii="黑体" w:eastAsia="黑体" w:hAnsi="黑体" w:hint="eastAsia"/>
          <w:color w:val="000000"/>
          <w:sz w:val="84"/>
          <w:szCs w:val="84"/>
        </w:rPr>
        <w:t>团   体   标   准</w:t>
      </w:r>
    </w:p>
    <w:p w14:paraId="5CBBB4AE" w14:textId="77777777" w:rsidR="00BA73DB" w:rsidRDefault="00C46BCC">
      <w:pPr>
        <w:jc w:val="right"/>
        <w:rPr>
          <w:rFonts w:ascii="黑体" w:eastAsia="黑体" w:hAnsi="黑体"/>
          <w:color w:val="000000"/>
          <w:sz w:val="28"/>
          <w:szCs w:val="21"/>
        </w:rPr>
      </w:pPr>
      <w:r>
        <w:t xml:space="preserve"> </w:t>
      </w:r>
      <w:r>
        <w:rPr>
          <w:rFonts w:ascii="黑体" w:eastAsia="黑体" w:hAnsi="黑体"/>
          <w:color w:val="000000"/>
          <w:sz w:val="28"/>
          <w:szCs w:val="21"/>
        </w:rPr>
        <w:t>T/HAEPCI 40-2023</w:t>
      </w:r>
    </w:p>
    <w:p w14:paraId="280F5818" w14:textId="77777777" w:rsidR="00BA73DB" w:rsidRDefault="00BA73DB">
      <w:pPr>
        <w:jc w:val="right"/>
        <w:rPr>
          <w:rFonts w:ascii="宋体" w:hAnsi="宋体"/>
          <w:color w:val="000000"/>
        </w:rPr>
      </w:pPr>
    </w:p>
    <w:p w14:paraId="6FB3653C" w14:textId="77777777" w:rsidR="00BA73DB" w:rsidRDefault="00C46BCC">
      <w:pPr>
        <w:rPr>
          <w:rFonts w:ascii="Calibri" w:hAnsi="Calibri"/>
          <w:b/>
          <w:color w:val="000000"/>
          <w:sz w:val="48"/>
          <w:szCs w:val="48"/>
        </w:rPr>
      </w:pPr>
      <w:r>
        <w:rPr>
          <w:rFonts w:ascii="Times New Roman" w:hAnsi="Times New Roman"/>
          <w:noProof/>
          <w:color w:val="000000"/>
          <w:szCs w:val="24"/>
        </w:rPr>
        <mc:AlternateContent>
          <mc:Choice Requires="wps">
            <w:drawing>
              <wp:anchor distT="0" distB="0" distL="114300" distR="114300" simplePos="0" relativeHeight="251659264" behindDoc="0" locked="0" layoutInCell="1" allowOverlap="1" wp14:anchorId="5181B114" wp14:editId="77733011">
                <wp:simplePos x="0" y="0"/>
                <wp:positionH relativeFrom="margin">
                  <wp:align>center</wp:align>
                </wp:positionH>
                <wp:positionV relativeFrom="paragraph">
                  <wp:posOffset>70485</wp:posOffset>
                </wp:positionV>
                <wp:extent cx="5939790" cy="0"/>
                <wp:effectExtent l="0" t="0" r="0" b="0"/>
                <wp:wrapNone/>
                <wp:docPr id="18" name="直接箭头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straightConnector1">
                          <a:avLst/>
                        </a:prstGeom>
                        <a:noFill/>
                        <a:ln w="19050">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top:5.55pt;height:0pt;width:467.7pt;mso-position-horizontal:center;mso-position-horizontal-relative:margin;z-index:251659264;mso-width-relative:page;mso-height-relative:page;" filled="f" stroked="t" coordsize="21600,21600" o:gfxdata="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U6EtIAAAAGAQAADwAAAAAAAAABACAAAAAiAAAAZHJzL2Rvd25yZXYueG1sUEsBAhQAFAAA&#10;AAgAh07iQLqeNLX1AQAAwQMAAA4AAAAAAAAAAQAgAAAAIQEAAGRycy9lMm9Eb2MueG1sUEsFBgAA&#10;AAAGAAYAWQEAAIgFAAAAAA==&#10;">
                <v:fill on="f" focussize="0,0"/>
                <v:stroke weight="1.5pt" color="#000000" joinstyle="round"/>
                <v:imagedata o:title=""/>
                <o:lock v:ext="edit" aspectratio="f"/>
              </v:shape>
            </w:pict>
          </mc:Fallback>
        </mc:AlternateContent>
      </w:r>
    </w:p>
    <w:p w14:paraId="503FAACD" w14:textId="77777777" w:rsidR="00BA73DB" w:rsidRDefault="00BA73DB">
      <w:pPr>
        <w:rPr>
          <w:rFonts w:ascii="Calibri" w:hAnsi="Calibri"/>
          <w:b/>
          <w:color w:val="000000"/>
          <w:sz w:val="48"/>
          <w:szCs w:val="48"/>
        </w:rPr>
      </w:pPr>
    </w:p>
    <w:p w14:paraId="35886BFD" w14:textId="77777777" w:rsidR="00BA73DB" w:rsidRDefault="00BA73DB">
      <w:pPr>
        <w:rPr>
          <w:rFonts w:ascii="Calibri" w:hAnsi="Calibri"/>
          <w:b/>
          <w:color w:val="000000"/>
          <w:sz w:val="48"/>
          <w:szCs w:val="48"/>
        </w:rPr>
      </w:pPr>
    </w:p>
    <w:p w14:paraId="4DA3A9DE" w14:textId="77777777" w:rsidR="00BA73DB" w:rsidRDefault="00BA73DB">
      <w:pPr>
        <w:rPr>
          <w:rFonts w:ascii="Calibri" w:hAnsi="Calibri"/>
          <w:b/>
          <w:color w:val="000000"/>
          <w:sz w:val="48"/>
          <w:szCs w:val="48"/>
        </w:rPr>
      </w:pPr>
    </w:p>
    <w:p w14:paraId="1AB88523" w14:textId="77777777" w:rsidR="00BA73DB" w:rsidRDefault="00BA73DB">
      <w:pPr>
        <w:rPr>
          <w:rFonts w:ascii="Calibri" w:hAnsi="Calibri"/>
          <w:b/>
          <w:color w:val="000000"/>
          <w:sz w:val="48"/>
          <w:szCs w:val="48"/>
        </w:rPr>
      </w:pPr>
    </w:p>
    <w:p w14:paraId="33D8613D" w14:textId="77777777" w:rsidR="00BA73DB" w:rsidRPr="00E14894" w:rsidRDefault="00C46BCC" w:rsidP="00E14894">
      <w:pPr>
        <w:spacing w:line="360" w:lineRule="auto"/>
        <w:jc w:val="center"/>
        <w:rPr>
          <w:rFonts w:ascii="黑体" w:eastAsia="黑体" w:hAnsi="黑体"/>
          <w:sz w:val="48"/>
          <w:szCs w:val="48"/>
        </w:rPr>
      </w:pPr>
      <w:r w:rsidRPr="00E14894">
        <w:rPr>
          <w:rFonts w:ascii="黑体" w:eastAsia="黑体" w:hAnsi="黑体" w:hint="eastAsia"/>
          <w:sz w:val="48"/>
          <w:szCs w:val="48"/>
        </w:rPr>
        <w:t>有色金属冶炼场地生态重构技术规范</w:t>
      </w:r>
    </w:p>
    <w:p w14:paraId="25D174DE" w14:textId="045F5879" w:rsidR="00BA73DB" w:rsidRDefault="00C46BCC" w:rsidP="00E14894">
      <w:pPr>
        <w:jc w:val="center"/>
        <w:rPr>
          <w:rFonts w:ascii="Times New Roman" w:hAnsi="Times New Roman" w:cs="Times New Roman"/>
          <w:sz w:val="30"/>
          <w:szCs w:val="30"/>
        </w:rPr>
      </w:pPr>
      <w:r w:rsidRPr="00E14894">
        <w:rPr>
          <w:rFonts w:ascii="Times New Roman" w:hAnsi="Times New Roman" w:cs="Times New Roman"/>
          <w:sz w:val="30"/>
          <w:szCs w:val="30"/>
        </w:rPr>
        <w:t>Technical specification for ecological reconstruction of non-ferrous metal smelting sites</w:t>
      </w:r>
    </w:p>
    <w:p w14:paraId="58D1D094" w14:textId="7F982B6E" w:rsidR="006703EA" w:rsidRPr="006703EA" w:rsidRDefault="006703EA" w:rsidP="00E14894">
      <w:pPr>
        <w:jc w:val="center"/>
        <w:rPr>
          <w:rFonts w:ascii="黑体" w:eastAsia="黑体" w:hAnsi="黑体" w:cs="Times New Roman"/>
          <w:sz w:val="30"/>
          <w:szCs w:val="30"/>
        </w:rPr>
      </w:pPr>
      <w:bookmarkStart w:id="0" w:name="_Hlk142723870"/>
      <w:r w:rsidRPr="006703EA">
        <w:rPr>
          <w:rFonts w:ascii="黑体" w:eastAsia="黑体" w:hAnsi="黑体" w:cs="Times New Roman" w:hint="eastAsia"/>
          <w:sz w:val="30"/>
          <w:szCs w:val="30"/>
        </w:rPr>
        <w:t>（征求意见稿）</w:t>
      </w:r>
    </w:p>
    <w:p w14:paraId="6F7D3BAB" w14:textId="77777777" w:rsidR="00BA73DB" w:rsidRDefault="00BA73DB">
      <w:pPr>
        <w:spacing w:line="480" w:lineRule="auto"/>
        <w:rPr>
          <w:rFonts w:ascii="Times New Roman" w:hAnsi="Times New Roman" w:cs="Times New Roman"/>
          <w:color w:val="000000"/>
          <w:sz w:val="30"/>
          <w:szCs w:val="30"/>
        </w:rPr>
      </w:pPr>
      <w:bookmarkStart w:id="1" w:name="_Hlk142723968"/>
      <w:bookmarkEnd w:id="0"/>
    </w:p>
    <w:p w14:paraId="3266F2DA" w14:textId="77777777" w:rsidR="00BA73DB" w:rsidRDefault="00BA73DB">
      <w:pPr>
        <w:spacing w:line="480" w:lineRule="auto"/>
        <w:rPr>
          <w:rFonts w:ascii="Calibri" w:hAnsi="Calibri"/>
          <w:color w:val="000000"/>
          <w:sz w:val="30"/>
          <w:szCs w:val="30"/>
        </w:rPr>
      </w:pPr>
    </w:p>
    <w:p w14:paraId="5C7A8D76" w14:textId="77777777" w:rsidR="00BA73DB" w:rsidRPr="00B105FF" w:rsidRDefault="00BA73DB">
      <w:pPr>
        <w:spacing w:line="480" w:lineRule="auto"/>
        <w:rPr>
          <w:rFonts w:ascii="Calibri" w:hAnsi="Calibri"/>
          <w:color w:val="000000"/>
          <w:sz w:val="30"/>
          <w:szCs w:val="30"/>
        </w:rPr>
      </w:pPr>
    </w:p>
    <w:p w14:paraId="6491BD0F" w14:textId="77777777" w:rsidR="00BA73DB" w:rsidRDefault="00BA73DB">
      <w:pPr>
        <w:spacing w:line="600" w:lineRule="auto"/>
        <w:rPr>
          <w:rFonts w:ascii="Calibri" w:hAnsi="Calibri"/>
          <w:color w:val="000000"/>
          <w:sz w:val="30"/>
          <w:szCs w:val="30"/>
        </w:rPr>
      </w:pPr>
    </w:p>
    <w:p w14:paraId="460ED672" w14:textId="77777777" w:rsidR="00BA73DB" w:rsidRDefault="00BA73DB">
      <w:pPr>
        <w:spacing w:line="600" w:lineRule="auto"/>
        <w:rPr>
          <w:rFonts w:ascii="Calibri" w:hAnsi="Calibri"/>
          <w:color w:val="000000"/>
          <w:sz w:val="30"/>
          <w:szCs w:val="30"/>
        </w:rPr>
      </w:pPr>
    </w:p>
    <w:p w14:paraId="42459FC4" w14:textId="77777777" w:rsidR="00BA73DB" w:rsidRDefault="00BA73DB">
      <w:pPr>
        <w:spacing w:line="600" w:lineRule="auto"/>
        <w:rPr>
          <w:rFonts w:ascii="Calibri" w:hAnsi="Calibri"/>
          <w:color w:val="000000"/>
          <w:sz w:val="30"/>
          <w:szCs w:val="30"/>
        </w:rPr>
      </w:pPr>
    </w:p>
    <w:bookmarkEnd w:id="1"/>
    <w:p w14:paraId="040EFF91" w14:textId="77777777" w:rsidR="00BA73DB" w:rsidRDefault="00C46BCC">
      <w:pPr>
        <w:spacing w:line="600" w:lineRule="auto"/>
        <w:jc w:val="center"/>
        <w:rPr>
          <w:rFonts w:ascii="Times New Roman" w:eastAsia="方正粗圆简体" w:hAnsi="Times New Roman" w:cs="Times New Roman"/>
          <w:color w:val="000000"/>
          <w:sz w:val="30"/>
          <w:szCs w:val="30"/>
          <w:u w:val="single"/>
        </w:rPr>
      </w:pPr>
      <w:proofErr w:type="spellStart"/>
      <w:r>
        <w:rPr>
          <w:rFonts w:ascii="Times New Roman" w:hAnsi="Times New Roman" w:cs="Times New Roman"/>
          <w:color w:val="000000"/>
          <w:sz w:val="30"/>
          <w:szCs w:val="30"/>
          <w:u w:val="single"/>
        </w:rPr>
        <w:t>xxxx</w:t>
      </w:r>
      <w:proofErr w:type="spellEnd"/>
      <w:r>
        <w:rPr>
          <w:rFonts w:ascii="Times New Roman" w:hAnsi="Times New Roman" w:cs="Times New Roman"/>
          <w:color w:val="000000"/>
          <w:sz w:val="30"/>
          <w:szCs w:val="30"/>
          <w:u w:val="single"/>
        </w:rPr>
        <w:t>-xx-xx</w:t>
      </w:r>
      <w:r>
        <w:rPr>
          <w:rFonts w:ascii="Times New Roman" w:eastAsia="黑体" w:hAnsi="Times New Roman" w:cs="Times New Roman"/>
          <w:color w:val="000000"/>
          <w:sz w:val="30"/>
          <w:szCs w:val="30"/>
          <w:u w:val="single"/>
        </w:rPr>
        <w:t>发布</w:t>
      </w:r>
      <w:r>
        <w:rPr>
          <w:rFonts w:ascii="Times New Roman" w:hAnsi="Times New Roman" w:cs="Times New Roman"/>
          <w:color w:val="000000"/>
          <w:sz w:val="30"/>
          <w:szCs w:val="30"/>
          <w:u w:val="single"/>
        </w:rPr>
        <w:t xml:space="preserve">                                  </w:t>
      </w:r>
      <w:proofErr w:type="spellStart"/>
      <w:r>
        <w:rPr>
          <w:rFonts w:ascii="Times New Roman" w:hAnsi="Times New Roman" w:cs="Times New Roman"/>
          <w:color w:val="000000"/>
          <w:sz w:val="30"/>
          <w:szCs w:val="30"/>
          <w:u w:val="single"/>
        </w:rPr>
        <w:t>xxxx</w:t>
      </w:r>
      <w:proofErr w:type="spellEnd"/>
      <w:r>
        <w:rPr>
          <w:rFonts w:ascii="Times New Roman" w:hAnsi="Times New Roman" w:cs="Times New Roman"/>
          <w:color w:val="000000"/>
          <w:sz w:val="30"/>
          <w:szCs w:val="30"/>
          <w:u w:val="single"/>
        </w:rPr>
        <w:t>-xx-xx</w:t>
      </w:r>
      <w:r>
        <w:rPr>
          <w:rFonts w:ascii="Times New Roman" w:eastAsia="黑体" w:hAnsi="Times New Roman" w:cs="Times New Roman"/>
          <w:color w:val="000000"/>
          <w:sz w:val="30"/>
          <w:szCs w:val="30"/>
          <w:u w:val="single"/>
        </w:rPr>
        <w:t>实施</w:t>
      </w:r>
    </w:p>
    <w:p w14:paraId="187ACB27" w14:textId="77777777" w:rsidR="00F94B28" w:rsidRDefault="00C46BCC">
      <w:pPr>
        <w:jc w:val="center"/>
        <w:rPr>
          <w:rFonts w:ascii="黑体" w:eastAsia="黑体" w:hAnsi="黑体"/>
          <w:color w:val="000000"/>
          <w:sz w:val="30"/>
          <w:szCs w:val="30"/>
        </w:rPr>
      </w:pPr>
      <w:r>
        <w:rPr>
          <w:rFonts w:ascii="黑体" w:eastAsia="黑体" w:hAnsi="黑体" w:hint="eastAsia"/>
          <w:color w:val="000000"/>
          <w:sz w:val="30"/>
          <w:szCs w:val="30"/>
        </w:rPr>
        <w:t>湖南省环境治理行业协会</w:t>
      </w:r>
      <w:r>
        <w:rPr>
          <w:rFonts w:ascii="宋体" w:hAnsi="宋体" w:hint="eastAsia"/>
          <w:color w:val="000000"/>
          <w:sz w:val="30"/>
          <w:szCs w:val="30"/>
        </w:rPr>
        <w:t xml:space="preserve"> </w:t>
      </w:r>
      <w:r>
        <w:rPr>
          <w:rFonts w:ascii="黑体" w:eastAsia="黑体" w:hAnsi="黑体" w:hint="eastAsia"/>
          <w:color w:val="000000"/>
          <w:sz w:val="30"/>
          <w:szCs w:val="30"/>
        </w:rPr>
        <w:t>发布</w:t>
      </w:r>
    </w:p>
    <w:p w14:paraId="06EEEC11" w14:textId="77777777" w:rsidR="00565395" w:rsidRDefault="00565395">
      <w:pPr>
        <w:jc w:val="center"/>
        <w:rPr>
          <w:rFonts w:ascii="黑体" w:eastAsia="黑体" w:hAnsi="黑体"/>
          <w:color w:val="000000"/>
          <w:sz w:val="30"/>
          <w:szCs w:val="30"/>
        </w:rPr>
      </w:pPr>
    </w:p>
    <w:p w14:paraId="05B7399A" w14:textId="39D04B8B" w:rsidR="00565395" w:rsidRDefault="00565395">
      <w:pPr>
        <w:jc w:val="center"/>
        <w:rPr>
          <w:rFonts w:ascii="黑体" w:eastAsia="黑体" w:hAnsi="黑体"/>
          <w:color w:val="000000"/>
          <w:sz w:val="30"/>
          <w:szCs w:val="30"/>
        </w:rPr>
        <w:sectPr w:rsidR="00565395" w:rsidSect="00565395">
          <w:footerReference w:type="even" r:id="rId9"/>
          <w:footerReference w:type="default" r:id="rId10"/>
          <w:pgSz w:w="11906" w:h="16838"/>
          <w:pgMar w:top="567" w:right="1134" w:bottom="1134" w:left="1418" w:header="851" w:footer="992" w:gutter="0"/>
          <w:cols w:space="425"/>
          <w:titlePg/>
          <w:docGrid w:type="lines" w:linePitch="312"/>
        </w:sectPr>
      </w:pPr>
    </w:p>
    <w:p w14:paraId="612974ED" w14:textId="77777777" w:rsidR="00F94B28" w:rsidRPr="00384C99" w:rsidRDefault="00F94B28" w:rsidP="00F94B28">
      <w:pPr>
        <w:pStyle w:val="af2"/>
        <w:rPr>
          <w:color w:val="000000"/>
        </w:rPr>
      </w:pPr>
      <w:bookmarkStart w:id="2" w:name="_Toc37234699"/>
      <w:bookmarkStart w:id="3" w:name="_Toc523930431"/>
      <w:bookmarkStart w:id="4" w:name="_Toc142687410"/>
      <w:bookmarkStart w:id="5" w:name="_Toc142687738"/>
      <w:bookmarkStart w:id="6" w:name="_Toc142689769"/>
      <w:r w:rsidRPr="00384C99">
        <w:rPr>
          <w:rFonts w:hint="eastAsia"/>
          <w:color w:val="000000"/>
        </w:rPr>
        <w:lastRenderedPageBreak/>
        <w:t>目</w:t>
      </w:r>
      <w:bookmarkStart w:id="7" w:name="BKML"/>
      <w:r w:rsidRPr="00384C99">
        <w:rPr>
          <w:rFonts w:hint="eastAsia"/>
          <w:color w:val="000000"/>
        </w:rPr>
        <w:t>  次</w:t>
      </w:r>
      <w:bookmarkEnd w:id="2"/>
      <w:bookmarkEnd w:id="3"/>
      <w:bookmarkEnd w:id="4"/>
      <w:bookmarkEnd w:id="5"/>
      <w:bookmarkEnd w:id="6"/>
      <w:bookmarkEnd w:id="7"/>
    </w:p>
    <w:sdt>
      <w:sdtPr>
        <w:rPr>
          <w:rFonts w:ascii="Times New Roman" w:eastAsiaTheme="minorEastAsia" w:hAnsiTheme="minorHAnsi" w:cstheme="minorBidi"/>
          <w:szCs w:val="24"/>
          <w:lang w:val="zh-CN"/>
        </w:rPr>
        <w:id w:val="313997298"/>
        <w:docPartObj>
          <w:docPartGallery w:val="Table of Contents"/>
          <w:docPartUnique/>
        </w:docPartObj>
      </w:sdtPr>
      <w:sdtEndPr>
        <w:rPr>
          <w:rFonts w:asciiTheme="minorHAnsi"/>
          <w:noProof/>
          <w:szCs w:val="22"/>
          <w:lang w:val="en-US"/>
        </w:rPr>
      </w:sdtEndPr>
      <w:sdtContent>
        <w:p w14:paraId="636D405E" w14:textId="159B9944" w:rsidR="00565395" w:rsidRPr="001E4671" w:rsidRDefault="00F94B28">
          <w:pPr>
            <w:pStyle w:val="TOC1"/>
            <w:spacing w:before="78" w:after="78"/>
            <w:rPr>
              <w:rFonts w:hAnsi="宋体" w:cstheme="minorBidi"/>
              <w:noProof/>
              <w:szCs w:val="22"/>
            </w:rPr>
          </w:pPr>
          <w:r w:rsidRPr="00384C99">
            <w:rPr>
              <w:noProof/>
            </w:rPr>
            <w:fldChar w:fldCharType="begin"/>
          </w:r>
          <w:r w:rsidRPr="00384C99">
            <w:rPr>
              <w:noProof/>
            </w:rPr>
            <w:instrText xml:space="preserve"> TOC \o "1-3" \h \z \u </w:instrText>
          </w:r>
          <w:r w:rsidRPr="00384C99">
            <w:rPr>
              <w:noProof/>
            </w:rPr>
            <w:fldChar w:fldCharType="separate"/>
          </w:r>
          <w:hyperlink w:anchor="_Toc142689770" w:history="1">
            <w:r w:rsidR="00565395" w:rsidRPr="001E4671">
              <w:rPr>
                <w:rStyle w:val="af3"/>
                <w:rFonts w:hAnsi="宋体"/>
                <w:noProof/>
              </w:rPr>
              <w:t>前  言</w:t>
            </w:r>
            <w:r w:rsidR="00565395" w:rsidRPr="001E4671">
              <w:rPr>
                <w:rFonts w:hAnsi="宋体"/>
                <w:noProof/>
                <w:webHidden/>
              </w:rPr>
              <w:tab/>
            </w:r>
            <w:r w:rsidR="00AB35CA" w:rsidRPr="00AB35CA">
              <w:rPr>
                <w:rFonts w:hAnsi="宋体"/>
                <w:noProof/>
              </w:rPr>
              <w:t>II</w:t>
            </w:r>
          </w:hyperlink>
        </w:p>
        <w:p w14:paraId="714B39CD" w14:textId="082C25B6" w:rsidR="00565395" w:rsidRPr="001E4671" w:rsidRDefault="000426B6">
          <w:pPr>
            <w:pStyle w:val="TOC1"/>
            <w:spacing w:before="78" w:after="78"/>
            <w:rPr>
              <w:rFonts w:hAnsi="宋体" w:cstheme="minorBidi"/>
              <w:noProof/>
              <w:szCs w:val="22"/>
            </w:rPr>
          </w:pPr>
          <w:hyperlink w:anchor="_Toc142689771" w:history="1">
            <w:r w:rsidR="00565395" w:rsidRPr="001E4671">
              <w:rPr>
                <w:rStyle w:val="af3"/>
                <w:noProof/>
                <w:color w:val="auto"/>
              </w:rPr>
              <w:t>有色金属</w:t>
            </w:r>
            <w:r w:rsidR="00565395" w:rsidRPr="001E4671">
              <w:rPr>
                <w:rStyle w:val="af3"/>
                <w:rFonts w:hAnsi="宋体"/>
                <w:noProof/>
                <w:color w:val="auto"/>
              </w:rPr>
              <w:t>冶炼场地生态重构技术规范</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_Toc142689771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1</w:t>
            </w:r>
            <w:r w:rsidR="00565395" w:rsidRPr="001E4671">
              <w:rPr>
                <w:rFonts w:hAnsi="宋体"/>
                <w:noProof/>
                <w:webHidden/>
              </w:rPr>
              <w:fldChar w:fldCharType="end"/>
            </w:r>
          </w:hyperlink>
        </w:p>
        <w:p w14:paraId="6DF55DA3" w14:textId="241CA270" w:rsidR="00565395" w:rsidRPr="001E4671" w:rsidRDefault="000426B6" w:rsidP="001E4671">
          <w:pPr>
            <w:pStyle w:val="TOC1"/>
            <w:spacing w:beforeLines="0" w:afterLines="0"/>
            <w:rPr>
              <w:rFonts w:hAnsi="宋体" w:cstheme="minorBidi"/>
              <w:noProof/>
              <w:szCs w:val="22"/>
            </w:rPr>
          </w:pPr>
          <w:hyperlink w:anchor="_Toc142689772" w:history="1">
            <w:r w:rsidR="00565395" w:rsidRPr="001E4671">
              <w:rPr>
                <w:rStyle w:val="af3"/>
                <w:rFonts w:hAnsi="宋体"/>
                <w:noProof/>
              </w:rPr>
              <w:t>1 范围</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_Toc142689772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1</w:t>
            </w:r>
            <w:r w:rsidR="00565395" w:rsidRPr="001E4671">
              <w:rPr>
                <w:rFonts w:hAnsi="宋体"/>
                <w:noProof/>
                <w:webHidden/>
              </w:rPr>
              <w:fldChar w:fldCharType="end"/>
            </w:r>
          </w:hyperlink>
        </w:p>
        <w:p w14:paraId="79163344" w14:textId="6C8CBDFC" w:rsidR="00565395" w:rsidRPr="001E4671" w:rsidRDefault="000426B6" w:rsidP="001E4671">
          <w:pPr>
            <w:pStyle w:val="TOC1"/>
            <w:spacing w:beforeLines="0" w:afterLines="0"/>
            <w:rPr>
              <w:rFonts w:hAnsi="宋体" w:cstheme="minorBidi"/>
              <w:noProof/>
              <w:szCs w:val="22"/>
            </w:rPr>
          </w:pPr>
          <w:hyperlink w:anchor="_Toc142689773" w:history="1">
            <w:r w:rsidR="00565395" w:rsidRPr="001E4671">
              <w:rPr>
                <w:rStyle w:val="af3"/>
                <w:rFonts w:hAnsi="宋体"/>
                <w:noProof/>
              </w:rPr>
              <w:t>2 规范性引用文献</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_Toc142689773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1</w:t>
            </w:r>
            <w:r w:rsidR="00565395" w:rsidRPr="001E4671">
              <w:rPr>
                <w:rFonts w:hAnsi="宋体"/>
                <w:noProof/>
                <w:webHidden/>
              </w:rPr>
              <w:fldChar w:fldCharType="end"/>
            </w:r>
          </w:hyperlink>
        </w:p>
        <w:p w14:paraId="63B9BE0C" w14:textId="47B792B3" w:rsidR="00565395" w:rsidRPr="001E4671" w:rsidRDefault="000426B6" w:rsidP="001E4671">
          <w:pPr>
            <w:pStyle w:val="TOC1"/>
            <w:spacing w:beforeLines="0" w:afterLines="0"/>
            <w:rPr>
              <w:rFonts w:hAnsi="宋体" w:cstheme="minorBidi"/>
              <w:noProof/>
              <w:szCs w:val="22"/>
            </w:rPr>
          </w:pPr>
          <w:hyperlink w:anchor="_Toc142689774" w:history="1">
            <w:r w:rsidR="00565395" w:rsidRPr="001E4671">
              <w:rPr>
                <w:rStyle w:val="af3"/>
                <w:rFonts w:hAnsi="宋体"/>
                <w:noProof/>
              </w:rPr>
              <w:t>3 术语和定义</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_Toc142689774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1</w:t>
            </w:r>
            <w:r w:rsidR="00565395" w:rsidRPr="001E4671">
              <w:rPr>
                <w:rFonts w:hAnsi="宋体"/>
                <w:noProof/>
                <w:webHidden/>
              </w:rPr>
              <w:fldChar w:fldCharType="end"/>
            </w:r>
          </w:hyperlink>
        </w:p>
        <w:p w14:paraId="67BCC66C" w14:textId="396AF10B" w:rsidR="00565395" w:rsidRPr="001E4671" w:rsidRDefault="000426B6" w:rsidP="001E4671">
          <w:pPr>
            <w:pStyle w:val="TOC1"/>
            <w:spacing w:beforeLines="0" w:afterLines="0"/>
            <w:rPr>
              <w:rFonts w:hAnsi="宋体" w:cstheme="minorBidi"/>
              <w:noProof/>
              <w:szCs w:val="22"/>
            </w:rPr>
          </w:pPr>
          <w:hyperlink w:anchor="_Toc142689775" w:history="1">
            <w:r w:rsidR="00565395" w:rsidRPr="001E4671">
              <w:rPr>
                <w:rStyle w:val="af3"/>
                <w:rFonts w:hAnsi="宋体"/>
                <w:noProof/>
              </w:rPr>
              <w:t>4 基本原则与工作流程</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_Toc142689775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2</w:t>
            </w:r>
            <w:r w:rsidR="00565395" w:rsidRPr="001E4671">
              <w:rPr>
                <w:rFonts w:hAnsi="宋体"/>
                <w:noProof/>
                <w:webHidden/>
              </w:rPr>
              <w:fldChar w:fldCharType="end"/>
            </w:r>
          </w:hyperlink>
        </w:p>
        <w:p w14:paraId="501504EF" w14:textId="66D24B24" w:rsidR="00565395" w:rsidRPr="001E4671" w:rsidRDefault="000426B6" w:rsidP="001E4671">
          <w:pPr>
            <w:pStyle w:val="TOC3"/>
            <w:ind w:firstLine="210"/>
            <w:rPr>
              <w:noProof/>
            </w:rPr>
          </w:pPr>
          <w:hyperlink w:anchor="_Toc142689776" w:history="1">
            <w:r w:rsidR="00565395" w:rsidRPr="001E4671">
              <w:rPr>
                <w:rStyle w:val="af3"/>
                <w:rFonts w:hAnsi="宋体"/>
                <w:noProof/>
              </w:rPr>
              <w:t>4.1基本原则</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_Toc142689776 \h </w:instrText>
            </w:r>
            <w:r w:rsidR="00565395" w:rsidRPr="001E4671">
              <w:rPr>
                <w:noProof/>
                <w:webHidden/>
              </w:rPr>
            </w:r>
            <w:r w:rsidR="00565395" w:rsidRPr="001E4671">
              <w:rPr>
                <w:noProof/>
                <w:webHidden/>
              </w:rPr>
              <w:fldChar w:fldCharType="separate"/>
            </w:r>
            <w:r w:rsidR="00AB35CA">
              <w:rPr>
                <w:noProof/>
                <w:webHidden/>
              </w:rPr>
              <w:t>2</w:t>
            </w:r>
            <w:r w:rsidR="00565395" w:rsidRPr="001E4671">
              <w:rPr>
                <w:noProof/>
                <w:webHidden/>
              </w:rPr>
              <w:fldChar w:fldCharType="end"/>
            </w:r>
          </w:hyperlink>
        </w:p>
        <w:p w14:paraId="516B2DA6" w14:textId="3EE8237E" w:rsidR="00565395" w:rsidRPr="001E4671" w:rsidRDefault="000426B6" w:rsidP="001E4671">
          <w:pPr>
            <w:pStyle w:val="TOC3"/>
            <w:ind w:firstLine="210"/>
            <w:rPr>
              <w:noProof/>
            </w:rPr>
          </w:pPr>
          <w:hyperlink w:anchor="_Toc142689777" w:history="1">
            <w:r w:rsidR="00565395" w:rsidRPr="001E4671">
              <w:rPr>
                <w:rStyle w:val="af3"/>
                <w:rFonts w:hAnsi="宋体"/>
                <w:noProof/>
              </w:rPr>
              <w:t>4.2工作流程</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_Toc142689777 \h </w:instrText>
            </w:r>
            <w:r w:rsidR="00565395" w:rsidRPr="001E4671">
              <w:rPr>
                <w:noProof/>
                <w:webHidden/>
              </w:rPr>
            </w:r>
            <w:r w:rsidR="00565395" w:rsidRPr="001E4671">
              <w:rPr>
                <w:noProof/>
                <w:webHidden/>
              </w:rPr>
              <w:fldChar w:fldCharType="separate"/>
            </w:r>
            <w:r w:rsidR="00AB35CA">
              <w:rPr>
                <w:noProof/>
                <w:webHidden/>
              </w:rPr>
              <w:t>3</w:t>
            </w:r>
            <w:r w:rsidR="00565395" w:rsidRPr="001E4671">
              <w:rPr>
                <w:noProof/>
                <w:webHidden/>
              </w:rPr>
              <w:fldChar w:fldCharType="end"/>
            </w:r>
          </w:hyperlink>
        </w:p>
        <w:p w14:paraId="17C31791" w14:textId="4C7D208F" w:rsidR="00565395" w:rsidRPr="001E4671" w:rsidRDefault="000426B6" w:rsidP="001E4671">
          <w:pPr>
            <w:pStyle w:val="TOC1"/>
            <w:spacing w:beforeLines="0" w:afterLines="0"/>
            <w:rPr>
              <w:rFonts w:hAnsi="宋体" w:cstheme="minorBidi"/>
              <w:noProof/>
              <w:szCs w:val="22"/>
            </w:rPr>
          </w:pPr>
          <w:hyperlink w:anchor="_Toc142689778" w:history="1">
            <w:r w:rsidR="00565395" w:rsidRPr="001E4671">
              <w:rPr>
                <w:rStyle w:val="af3"/>
                <w:rFonts w:hAnsi="宋体"/>
                <w:noProof/>
              </w:rPr>
              <w:t>5 场地调查及评估</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_Toc142689778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3</w:t>
            </w:r>
            <w:r w:rsidR="00565395" w:rsidRPr="001E4671">
              <w:rPr>
                <w:rFonts w:hAnsi="宋体"/>
                <w:noProof/>
                <w:webHidden/>
              </w:rPr>
              <w:fldChar w:fldCharType="end"/>
            </w:r>
          </w:hyperlink>
        </w:p>
        <w:p w14:paraId="326BDC7C" w14:textId="390282B2" w:rsidR="00565395" w:rsidRPr="001E4671" w:rsidRDefault="000426B6" w:rsidP="001E4671">
          <w:pPr>
            <w:pStyle w:val="TOC3"/>
            <w:ind w:firstLine="210"/>
            <w:rPr>
              <w:noProof/>
            </w:rPr>
          </w:pPr>
          <w:hyperlink w:anchor="_Toc142689779" w:history="1">
            <w:r w:rsidR="00565395" w:rsidRPr="001E4671">
              <w:rPr>
                <w:rStyle w:val="af3"/>
                <w:rFonts w:hAnsi="宋体"/>
                <w:noProof/>
              </w:rPr>
              <w:t>5.1确认场地条件</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_Toc142689779 \h </w:instrText>
            </w:r>
            <w:r w:rsidR="00565395" w:rsidRPr="001E4671">
              <w:rPr>
                <w:noProof/>
                <w:webHidden/>
              </w:rPr>
            </w:r>
            <w:r w:rsidR="00565395" w:rsidRPr="001E4671">
              <w:rPr>
                <w:noProof/>
                <w:webHidden/>
              </w:rPr>
              <w:fldChar w:fldCharType="separate"/>
            </w:r>
            <w:r w:rsidR="00AB35CA">
              <w:rPr>
                <w:noProof/>
                <w:webHidden/>
              </w:rPr>
              <w:t>3</w:t>
            </w:r>
            <w:r w:rsidR="00565395" w:rsidRPr="001E4671">
              <w:rPr>
                <w:noProof/>
                <w:webHidden/>
              </w:rPr>
              <w:fldChar w:fldCharType="end"/>
            </w:r>
          </w:hyperlink>
        </w:p>
        <w:p w14:paraId="6EF64D79" w14:textId="68706012" w:rsidR="00565395" w:rsidRPr="001E4671" w:rsidRDefault="000426B6" w:rsidP="001E4671">
          <w:pPr>
            <w:pStyle w:val="TOC3"/>
            <w:ind w:firstLine="210"/>
            <w:rPr>
              <w:noProof/>
            </w:rPr>
          </w:pPr>
          <w:hyperlink w:anchor="_Toc142689780" w:history="1">
            <w:r w:rsidR="00565395" w:rsidRPr="001E4671">
              <w:rPr>
                <w:rStyle w:val="af3"/>
                <w:rFonts w:hAnsi="宋体"/>
                <w:noProof/>
              </w:rPr>
              <w:t>5.2污染识别</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_Toc142689780 \h </w:instrText>
            </w:r>
            <w:r w:rsidR="00565395" w:rsidRPr="001E4671">
              <w:rPr>
                <w:noProof/>
                <w:webHidden/>
              </w:rPr>
            </w:r>
            <w:r w:rsidR="00565395" w:rsidRPr="001E4671">
              <w:rPr>
                <w:noProof/>
                <w:webHidden/>
              </w:rPr>
              <w:fldChar w:fldCharType="separate"/>
            </w:r>
            <w:r w:rsidR="00AB35CA">
              <w:rPr>
                <w:noProof/>
                <w:webHidden/>
              </w:rPr>
              <w:t>4</w:t>
            </w:r>
            <w:r w:rsidR="00565395" w:rsidRPr="001E4671">
              <w:rPr>
                <w:noProof/>
                <w:webHidden/>
              </w:rPr>
              <w:fldChar w:fldCharType="end"/>
            </w:r>
          </w:hyperlink>
        </w:p>
        <w:p w14:paraId="7A06FF48" w14:textId="6C2BB19D" w:rsidR="00565395" w:rsidRPr="001E4671" w:rsidRDefault="000426B6" w:rsidP="001E4671">
          <w:pPr>
            <w:pStyle w:val="TOC3"/>
            <w:ind w:firstLine="210"/>
            <w:rPr>
              <w:noProof/>
            </w:rPr>
          </w:pPr>
          <w:hyperlink w:anchor="_Toc142689781" w:history="1">
            <w:r w:rsidR="00565395" w:rsidRPr="001E4671">
              <w:rPr>
                <w:rStyle w:val="af3"/>
                <w:rFonts w:hAnsi="宋体"/>
                <w:noProof/>
              </w:rPr>
              <w:t>5.3土壤功能与环境质量评估</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_Toc142689781 \h </w:instrText>
            </w:r>
            <w:r w:rsidR="00565395" w:rsidRPr="001E4671">
              <w:rPr>
                <w:noProof/>
                <w:webHidden/>
              </w:rPr>
            </w:r>
            <w:r w:rsidR="00565395" w:rsidRPr="001E4671">
              <w:rPr>
                <w:noProof/>
                <w:webHidden/>
              </w:rPr>
              <w:fldChar w:fldCharType="separate"/>
            </w:r>
            <w:r w:rsidR="00AB35CA">
              <w:rPr>
                <w:noProof/>
                <w:webHidden/>
              </w:rPr>
              <w:t>4</w:t>
            </w:r>
            <w:r w:rsidR="00565395" w:rsidRPr="001E4671">
              <w:rPr>
                <w:noProof/>
                <w:webHidden/>
              </w:rPr>
              <w:fldChar w:fldCharType="end"/>
            </w:r>
          </w:hyperlink>
        </w:p>
        <w:p w14:paraId="797C75BF" w14:textId="0690A15E" w:rsidR="00565395" w:rsidRPr="001E4671" w:rsidRDefault="000426B6" w:rsidP="001E4671">
          <w:pPr>
            <w:pStyle w:val="TOC1"/>
            <w:spacing w:beforeLines="0" w:afterLines="0"/>
            <w:rPr>
              <w:rFonts w:hAnsi="宋体" w:cstheme="minorBidi"/>
              <w:noProof/>
              <w:szCs w:val="22"/>
            </w:rPr>
          </w:pPr>
          <w:hyperlink w:anchor="_Toc142689782" w:history="1">
            <w:r w:rsidR="00565395" w:rsidRPr="001E4671">
              <w:rPr>
                <w:rStyle w:val="af3"/>
                <w:rFonts w:hAnsi="宋体"/>
                <w:noProof/>
              </w:rPr>
              <w:t>6 生态</w:t>
            </w:r>
            <w:r w:rsidR="00E02A43">
              <w:rPr>
                <w:rStyle w:val="af3"/>
                <w:rFonts w:hAnsi="宋体" w:hint="eastAsia"/>
                <w:noProof/>
              </w:rPr>
              <w:t>重构</w:t>
            </w:r>
            <w:r w:rsidR="00565395" w:rsidRPr="001E4671">
              <w:rPr>
                <w:rStyle w:val="af3"/>
                <w:rFonts w:hAnsi="宋体"/>
                <w:noProof/>
              </w:rPr>
              <w:t>方案设计</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_Toc142689782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4</w:t>
            </w:r>
            <w:r w:rsidR="00565395" w:rsidRPr="001E4671">
              <w:rPr>
                <w:rFonts w:hAnsi="宋体"/>
                <w:noProof/>
                <w:webHidden/>
              </w:rPr>
              <w:fldChar w:fldCharType="end"/>
            </w:r>
          </w:hyperlink>
        </w:p>
        <w:p w14:paraId="36BE25AF" w14:textId="111AF51D" w:rsidR="00565395" w:rsidRPr="001E4671" w:rsidRDefault="000426B6" w:rsidP="001E4671">
          <w:pPr>
            <w:pStyle w:val="TOC3"/>
            <w:ind w:firstLine="210"/>
            <w:rPr>
              <w:noProof/>
            </w:rPr>
          </w:pPr>
          <w:hyperlink w:anchor="_Toc142689783" w:history="1">
            <w:r w:rsidR="00565395" w:rsidRPr="001E4671">
              <w:rPr>
                <w:rStyle w:val="af3"/>
                <w:rFonts w:hAnsi="宋体"/>
                <w:noProof/>
              </w:rPr>
              <w:t>6.1一般规定</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_Toc142689783 \h </w:instrText>
            </w:r>
            <w:r w:rsidR="00565395" w:rsidRPr="001E4671">
              <w:rPr>
                <w:noProof/>
                <w:webHidden/>
              </w:rPr>
            </w:r>
            <w:r w:rsidR="00565395" w:rsidRPr="001E4671">
              <w:rPr>
                <w:noProof/>
                <w:webHidden/>
              </w:rPr>
              <w:fldChar w:fldCharType="separate"/>
            </w:r>
            <w:r w:rsidR="00AB35CA">
              <w:rPr>
                <w:noProof/>
                <w:webHidden/>
              </w:rPr>
              <w:t>4</w:t>
            </w:r>
            <w:r w:rsidR="00565395" w:rsidRPr="001E4671">
              <w:rPr>
                <w:noProof/>
                <w:webHidden/>
              </w:rPr>
              <w:fldChar w:fldCharType="end"/>
            </w:r>
          </w:hyperlink>
        </w:p>
        <w:p w14:paraId="37B889CF" w14:textId="65D9D15A" w:rsidR="00565395" w:rsidRPr="001E4671" w:rsidRDefault="000426B6" w:rsidP="001E4671">
          <w:pPr>
            <w:pStyle w:val="TOC3"/>
            <w:ind w:firstLine="210"/>
            <w:rPr>
              <w:noProof/>
            </w:rPr>
          </w:pPr>
          <w:hyperlink w:anchor="_Toc142689784" w:history="1">
            <w:r w:rsidR="00565395" w:rsidRPr="001E4671">
              <w:rPr>
                <w:rStyle w:val="af3"/>
                <w:rFonts w:hAnsi="宋体"/>
                <w:noProof/>
              </w:rPr>
              <w:t>6.2场地调查情况</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_Toc142689784 \h </w:instrText>
            </w:r>
            <w:r w:rsidR="00565395" w:rsidRPr="001E4671">
              <w:rPr>
                <w:noProof/>
                <w:webHidden/>
              </w:rPr>
            </w:r>
            <w:r w:rsidR="00565395" w:rsidRPr="001E4671">
              <w:rPr>
                <w:noProof/>
                <w:webHidden/>
              </w:rPr>
              <w:fldChar w:fldCharType="separate"/>
            </w:r>
            <w:r w:rsidR="00AB35CA">
              <w:rPr>
                <w:noProof/>
                <w:webHidden/>
              </w:rPr>
              <w:t>5</w:t>
            </w:r>
            <w:r w:rsidR="00565395" w:rsidRPr="001E4671">
              <w:rPr>
                <w:noProof/>
                <w:webHidden/>
              </w:rPr>
              <w:fldChar w:fldCharType="end"/>
            </w:r>
          </w:hyperlink>
        </w:p>
        <w:p w14:paraId="3D8B9EDE" w14:textId="63539218" w:rsidR="00565395" w:rsidRPr="001E4671" w:rsidRDefault="000426B6" w:rsidP="001E4671">
          <w:pPr>
            <w:pStyle w:val="TOC3"/>
            <w:ind w:firstLine="210"/>
            <w:rPr>
              <w:noProof/>
            </w:rPr>
          </w:pPr>
          <w:hyperlink w:anchor="_Toc142689785" w:history="1">
            <w:r w:rsidR="00565395" w:rsidRPr="001E4671">
              <w:rPr>
                <w:rStyle w:val="af3"/>
                <w:rFonts w:hAnsi="宋体"/>
                <w:noProof/>
              </w:rPr>
              <w:t>6.3总体目标</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_Toc142689785 \h </w:instrText>
            </w:r>
            <w:r w:rsidR="00565395" w:rsidRPr="001E4671">
              <w:rPr>
                <w:noProof/>
                <w:webHidden/>
              </w:rPr>
            </w:r>
            <w:r w:rsidR="00565395" w:rsidRPr="001E4671">
              <w:rPr>
                <w:noProof/>
                <w:webHidden/>
              </w:rPr>
              <w:fldChar w:fldCharType="separate"/>
            </w:r>
            <w:r w:rsidR="00AB35CA">
              <w:rPr>
                <w:noProof/>
                <w:webHidden/>
              </w:rPr>
              <w:t>5</w:t>
            </w:r>
            <w:r w:rsidR="00565395" w:rsidRPr="001E4671">
              <w:rPr>
                <w:noProof/>
                <w:webHidden/>
              </w:rPr>
              <w:fldChar w:fldCharType="end"/>
            </w:r>
          </w:hyperlink>
        </w:p>
        <w:p w14:paraId="305A8E3B" w14:textId="318C86D6" w:rsidR="00565395" w:rsidRPr="001E4671" w:rsidRDefault="000426B6" w:rsidP="001E4671">
          <w:pPr>
            <w:pStyle w:val="TOC3"/>
            <w:ind w:firstLine="210"/>
            <w:rPr>
              <w:noProof/>
            </w:rPr>
          </w:pPr>
          <w:hyperlink w:anchor="_Toc142689786" w:history="1">
            <w:r w:rsidR="00565395" w:rsidRPr="001E4671">
              <w:rPr>
                <w:rStyle w:val="af3"/>
                <w:rFonts w:hAnsi="宋体"/>
                <w:noProof/>
              </w:rPr>
              <w:t>6.4生态重构工程构成</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_Toc142689786 \h </w:instrText>
            </w:r>
            <w:r w:rsidR="00565395" w:rsidRPr="001E4671">
              <w:rPr>
                <w:noProof/>
                <w:webHidden/>
              </w:rPr>
            </w:r>
            <w:r w:rsidR="00565395" w:rsidRPr="001E4671">
              <w:rPr>
                <w:noProof/>
                <w:webHidden/>
              </w:rPr>
              <w:fldChar w:fldCharType="separate"/>
            </w:r>
            <w:r w:rsidR="00AB35CA">
              <w:rPr>
                <w:noProof/>
                <w:webHidden/>
              </w:rPr>
              <w:t>5</w:t>
            </w:r>
            <w:r w:rsidR="00565395" w:rsidRPr="001E4671">
              <w:rPr>
                <w:noProof/>
                <w:webHidden/>
              </w:rPr>
              <w:fldChar w:fldCharType="end"/>
            </w:r>
          </w:hyperlink>
        </w:p>
        <w:p w14:paraId="1D0F3046" w14:textId="7C2B2C8A" w:rsidR="00565395" w:rsidRPr="001E4671" w:rsidRDefault="000426B6" w:rsidP="001E4671">
          <w:pPr>
            <w:pStyle w:val="TOC3"/>
            <w:ind w:firstLine="210"/>
            <w:rPr>
              <w:noProof/>
            </w:rPr>
          </w:pPr>
          <w:hyperlink w:anchor="_Toc142689787" w:history="1">
            <w:r w:rsidR="00565395" w:rsidRPr="001E4671">
              <w:rPr>
                <w:rStyle w:val="af3"/>
                <w:rFonts w:hAnsi="宋体"/>
                <w:noProof/>
              </w:rPr>
              <w:t>6.5工艺流程</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_Toc142689787 \h </w:instrText>
            </w:r>
            <w:r w:rsidR="00565395" w:rsidRPr="001E4671">
              <w:rPr>
                <w:noProof/>
                <w:webHidden/>
              </w:rPr>
            </w:r>
            <w:r w:rsidR="00565395" w:rsidRPr="001E4671">
              <w:rPr>
                <w:noProof/>
                <w:webHidden/>
              </w:rPr>
              <w:fldChar w:fldCharType="separate"/>
            </w:r>
            <w:r w:rsidR="00AB35CA">
              <w:rPr>
                <w:noProof/>
                <w:webHidden/>
              </w:rPr>
              <w:t>5</w:t>
            </w:r>
            <w:r w:rsidR="00565395" w:rsidRPr="001E4671">
              <w:rPr>
                <w:noProof/>
                <w:webHidden/>
              </w:rPr>
              <w:fldChar w:fldCharType="end"/>
            </w:r>
          </w:hyperlink>
        </w:p>
        <w:p w14:paraId="6ABBA1CD" w14:textId="10A5498B" w:rsidR="00565395" w:rsidRPr="001E4671" w:rsidRDefault="000426B6" w:rsidP="001E4671">
          <w:pPr>
            <w:pStyle w:val="TOC3"/>
            <w:ind w:firstLine="210"/>
            <w:rPr>
              <w:noProof/>
            </w:rPr>
          </w:pPr>
          <w:hyperlink w:anchor="_Toc142689788" w:history="1">
            <w:r w:rsidR="00565395" w:rsidRPr="001E4671">
              <w:rPr>
                <w:rStyle w:val="af3"/>
                <w:rFonts w:hAnsi="宋体"/>
                <w:noProof/>
              </w:rPr>
              <w:t>6.6工艺要求</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_Toc142689788 \h </w:instrText>
            </w:r>
            <w:r w:rsidR="00565395" w:rsidRPr="001E4671">
              <w:rPr>
                <w:noProof/>
                <w:webHidden/>
              </w:rPr>
            </w:r>
            <w:r w:rsidR="00565395" w:rsidRPr="001E4671">
              <w:rPr>
                <w:noProof/>
                <w:webHidden/>
              </w:rPr>
              <w:fldChar w:fldCharType="separate"/>
            </w:r>
            <w:r w:rsidR="00AB35CA">
              <w:rPr>
                <w:noProof/>
                <w:webHidden/>
              </w:rPr>
              <w:t>6</w:t>
            </w:r>
            <w:r w:rsidR="00565395" w:rsidRPr="001E4671">
              <w:rPr>
                <w:noProof/>
                <w:webHidden/>
              </w:rPr>
              <w:fldChar w:fldCharType="end"/>
            </w:r>
          </w:hyperlink>
        </w:p>
        <w:p w14:paraId="3B3B3467" w14:textId="0457FA0C" w:rsidR="00565395" w:rsidRPr="001E4671" w:rsidRDefault="000426B6" w:rsidP="001E4671">
          <w:pPr>
            <w:pStyle w:val="TOC3"/>
            <w:ind w:firstLine="210"/>
            <w:rPr>
              <w:noProof/>
            </w:rPr>
          </w:pPr>
          <w:hyperlink w:anchor="_Toc142689789" w:history="1">
            <w:r w:rsidR="00565395" w:rsidRPr="001E4671">
              <w:rPr>
                <w:rStyle w:val="af3"/>
                <w:rFonts w:hAnsi="宋体"/>
                <w:noProof/>
              </w:rPr>
              <w:t>6.7跟踪检测</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_Toc142689789 \h </w:instrText>
            </w:r>
            <w:r w:rsidR="00565395" w:rsidRPr="001E4671">
              <w:rPr>
                <w:noProof/>
                <w:webHidden/>
              </w:rPr>
            </w:r>
            <w:r w:rsidR="00565395" w:rsidRPr="001E4671">
              <w:rPr>
                <w:noProof/>
                <w:webHidden/>
              </w:rPr>
              <w:fldChar w:fldCharType="separate"/>
            </w:r>
            <w:r w:rsidR="00AB35CA">
              <w:rPr>
                <w:noProof/>
                <w:webHidden/>
              </w:rPr>
              <w:t>7</w:t>
            </w:r>
            <w:r w:rsidR="00565395" w:rsidRPr="001E4671">
              <w:rPr>
                <w:noProof/>
                <w:webHidden/>
              </w:rPr>
              <w:fldChar w:fldCharType="end"/>
            </w:r>
          </w:hyperlink>
        </w:p>
        <w:p w14:paraId="695621B7" w14:textId="4F43466B" w:rsidR="00565395" w:rsidRPr="001E4671" w:rsidRDefault="000426B6" w:rsidP="001E4671">
          <w:pPr>
            <w:pStyle w:val="TOC3"/>
            <w:ind w:firstLine="210"/>
            <w:rPr>
              <w:noProof/>
            </w:rPr>
          </w:pPr>
          <w:hyperlink w:anchor="_Toc142689790" w:history="1">
            <w:r w:rsidR="00565395" w:rsidRPr="001E4671">
              <w:rPr>
                <w:rStyle w:val="af3"/>
                <w:rFonts w:hAnsi="宋体"/>
                <w:noProof/>
              </w:rPr>
              <w:t>6.8经费预算</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_Toc142689790 \h </w:instrText>
            </w:r>
            <w:r w:rsidR="00565395" w:rsidRPr="001E4671">
              <w:rPr>
                <w:noProof/>
                <w:webHidden/>
              </w:rPr>
            </w:r>
            <w:r w:rsidR="00565395" w:rsidRPr="001E4671">
              <w:rPr>
                <w:noProof/>
                <w:webHidden/>
              </w:rPr>
              <w:fldChar w:fldCharType="separate"/>
            </w:r>
            <w:r w:rsidR="00AB35CA">
              <w:rPr>
                <w:noProof/>
                <w:webHidden/>
              </w:rPr>
              <w:t>7</w:t>
            </w:r>
            <w:r w:rsidR="00565395" w:rsidRPr="001E4671">
              <w:rPr>
                <w:noProof/>
                <w:webHidden/>
              </w:rPr>
              <w:fldChar w:fldCharType="end"/>
            </w:r>
          </w:hyperlink>
        </w:p>
        <w:p w14:paraId="28586291" w14:textId="364965A8" w:rsidR="00565395" w:rsidRPr="001E4671" w:rsidRDefault="000426B6" w:rsidP="001E4671">
          <w:pPr>
            <w:pStyle w:val="TOC3"/>
            <w:ind w:firstLine="210"/>
            <w:rPr>
              <w:noProof/>
            </w:rPr>
          </w:pPr>
          <w:hyperlink w:anchor="_Toc142689791" w:history="1">
            <w:r w:rsidR="00565395" w:rsidRPr="001E4671">
              <w:rPr>
                <w:rStyle w:val="af3"/>
                <w:rFonts w:hAnsi="宋体"/>
                <w:noProof/>
              </w:rPr>
              <w:t>6.9保障措施</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_Toc142689791 \h </w:instrText>
            </w:r>
            <w:r w:rsidR="00565395" w:rsidRPr="001E4671">
              <w:rPr>
                <w:noProof/>
                <w:webHidden/>
              </w:rPr>
            </w:r>
            <w:r w:rsidR="00565395" w:rsidRPr="001E4671">
              <w:rPr>
                <w:noProof/>
                <w:webHidden/>
              </w:rPr>
              <w:fldChar w:fldCharType="separate"/>
            </w:r>
            <w:r w:rsidR="00AB35CA">
              <w:rPr>
                <w:noProof/>
                <w:webHidden/>
              </w:rPr>
              <w:t>7</w:t>
            </w:r>
            <w:r w:rsidR="00565395" w:rsidRPr="001E4671">
              <w:rPr>
                <w:noProof/>
                <w:webHidden/>
              </w:rPr>
              <w:fldChar w:fldCharType="end"/>
            </w:r>
          </w:hyperlink>
        </w:p>
        <w:p w14:paraId="61CA1C88" w14:textId="493D6C48" w:rsidR="00565395" w:rsidRPr="001E4671" w:rsidRDefault="000426B6" w:rsidP="001E4671">
          <w:pPr>
            <w:pStyle w:val="TOC1"/>
            <w:spacing w:beforeLines="0" w:afterLines="0"/>
            <w:rPr>
              <w:rFonts w:hAnsi="宋体" w:cstheme="minorBidi"/>
              <w:noProof/>
              <w:szCs w:val="22"/>
            </w:rPr>
          </w:pPr>
          <w:hyperlink w:anchor="_Toc142689792" w:history="1">
            <w:r w:rsidR="00565395" w:rsidRPr="001E4671">
              <w:rPr>
                <w:rStyle w:val="af3"/>
                <w:rFonts w:hAnsi="宋体"/>
                <w:noProof/>
              </w:rPr>
              <w:t>7 生态重构工程实施</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_Toc142689792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7</w:t>
            </w:r>
            <w:r w:rsidR="00565395" w:rsidRPr="001E4671">
              <w:rPr>
                <w:rFonts w:hAnsi="宋体"/>
                <w:noProof/>
                <w:webHidden/>
              </w:rPr>
              <w:fldChar w:fldCharType="end"/>
            </w:r>
          </w:hyperlink>
        </w:p>
        <w:p w14:paraId="21B56EAA" w14:textId="5FF341AF" w:rsidR="00565395" w:rsidRPr="001E4671" w:rsidRDefault="000426B6" w:rsidP="001E4671">
          <w:pPr>
            <w:pStyle w:val="TOC3"/>
            <w:ind w:firstLine="210"/>
            <w:rPr>
              <w:noProof/>
            </w:rPr>
          </w:pPr>
          <w:hyperlink w:anchor="_Toc142689793" w:history="1">
            <w:r w:rsidR="00565395" w:rsidRPr="001E4671">
              <w:rPr>
                <w:rStyle w:val="af3"/>
                <w:rFonts w:hAnsi="宋体"/>
                <w:noProof/>
              </w:rPr>
              <w:t>7.1一般规定</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_Toc142689793 \h </w:instrText>
            </w:r>
            <w:r w:rsidR="00565395" w:rsidRPr="001E4671">
              <w:rPr>
                <w:noProof/>
                <w:webHidden/>
              </w:rPr>
            </w:r>
            <w:r w:rsidR="00565395" w:rsidRPr="001E4671">
              <w:rPr>
                <w:noProof/>
                <w:webHidden/>
              </w:rPr>
              <w:fldChar w:fldCharType="separate"/>
            </w:r>
            <w:r w:rsidR="00AB35CA">
              <w:rPr>
                <w:noProof/>
                <w:webHidden/>
              </w:rPr>
              <w:t>7</w:t>
            </w:r>
            <w:r w:rsidR="00565395" w:rsidRPr="001E4671">
              <w:rPr>
                <w:noProof/>
                <w:webHidden/>
              </w:rPr>
              <w:fldChar w:fldCharType="end"/>
            </w:r>
          </w:hyperlink>
        </w:p>
        <w:p w14:paraId="486340C1" w14:textId="021A1209" w:rsidR="00565395" w:rsidRPr="001E4671" w:rsidRDefault="000426B6" w:rsidP="001E4671">
          <w:pPr>
            <w:pStyle w:val="TOC3"/>
            <w:ind w:firstLine="210"/>
            <w:rPr>
              <w:noProof/>
            </w:rPr>
          </w:pPr>
          <w:hyperlink w:anchor="_Toc142689794" w:history="1">
            <w:r w:rsidR="00565395" w:rsidRPr="001E4671">
              <w:rPr>
                <w:rStyle w:val="af3"/>
                <w:rFonts w:hAnsi="宋体"/>
                <w:noProof/>
              </w:rPr>
              <w:t>7.2工程实施工作流程</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_Toc142689794 \h </w:instrText>
            </w:r>
            <w:r w:rsidR="00565395" w:rsidRPr="001E4671">
              <w:rPr>
                <w:noProof/>
                <w:webHidden/>
              </w:rPr>
            </w:r>
            <w:r w:rsidR="00565395" w:rsidRPr="001E4671">
              <w:rPr>
                <w:noProof/>
                <w:webHidden/>
              </w:rPr>
              <w:fldChar w:fldCharType="separate"/>
            </w:r>
            <w:r w:rsidR="00AB35CA">
              <w:rPr>
                <w:noProof/>
                <w:webHidden/>
              </w:rPr>
              <w:t>7</w:t>
            </w:r>
            <w:r w:rsidR="00565395" w:rsidRPr="001E4671">
              <w:rPr>
                <w:noProof/>
                <w:webHidden/>
              </w:rPr>
              <w:fldChar w:fldCharType="end"/>
            </w:r>
          </w:hyperlink>
        </w:p>
        <w:p w14:paraId="22B81384" w14:textId="5D421569" w:rsidR="00565395" w:rsidRPr="001E4671" w:rsidRDefault="000426B6" w:rsidP="001E4671">
          <w:pPr>
            <w:pStyle w:val="TOC3"/>
            <w:ind w:firstLine="210"/>
            <w:rPr>
              <w:noProof/>
            </w:rPr>
          </w:pPr>
          <w:hyperlink w:anchor="_Toc142689795" w:history="1">
            <w:r w:rsidR="00565395" w:rsidRPr="001E4671">
              <w:rPr>
                <w:rStyle w:val="af3"/>
                <w:rFonts w:hAnsi="宋体"/>
                <w:noProof/>
              </w:rPr>
              <w:t>7.3工程实施</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_Toc142689795 \h </w:instrText>
            </w:r>
            <w:r w:rsidR="00565395" w:rsidRPr="001E4671">
              <w:rPr>
                <w:noProof/>
                <w:webHidden/>
              </w:rPr>
            </w:r>
            <w:r w:rsidR="00565395" w:rsidRPr="001E4671">
              <w:rPr>
                <w:noProof/>
                <w:webHidden/>
              </w:rPr>
              <w:fldChar w:fldCharType="separate"/>
            </w:r>
            <w:r w:rsidR="00AB35CA">
              <w:rPr>
                <w:noProof/>
                <w:webHidden/>
              </w:rPr>
              <w:t>8</w:t>
            </w:r>
            <w:r w:rsidR="00565395" w:rsidRPr="001E4671">
              <w:rPr>
                <w:noProof/>
                <w:webHidden/>
              </w:rPr>
              <w:fldChar w:fldCharType="end"/>
            </w:r>
          </w:hyperlink>
        </w:p>
        <w:p w14:paraId="0AD17BE8" w14:textId="03872FBF" w:rsidR="00565395" w:rsidRPr="001E4671" w:rsidRDefault="000426B6" w:rsidP="001E4671">
          <w:pPr>
            <w:pStyle w:val="TOC1"/>
            <w:spacing w:beforeLines="0" w:afterLines="0"/>
            <w:rPr>
              <w:rFonts w:hAnsi="宋体" w:cstheme="minorBidi"/>
              <w:noProof/>
              <w:szCs w:val="22"/>
            </w:rPr>
          </w:pPr>
          <w:hyperlink w:anchor="_Toc142689796" w:history="1">
            <w:r w:rsidR="00565395" w:rsidRPr="001E4671">
              <w:rPr>
                <w:rStyle w:val="af3"/>
                <w:rFonts w:hAnsi="宋体"/>
                <w:noProof/>
              </w:rPr>
              <w:t>8 监测与管护</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_Toc142689796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10</w:t>
            </w:r>
            <w:r w:rsidR="00565395" w:rsidRPr="001E4671">
              <w:rPr>
                <w:rFonts w:hAnsi="宋体"/>
                <w:noProof/>
                <w:webHidden/>
              </w:rPr>
              <w:fldChar w:fldCharType="end"/>
            </w:r>
          </w:hyperlink>
        </w:p>
        <w:p w14:paraId="218B3BAA" w14:textId="64761A69" w:rsidR="00565395" w:rsidRPr="001E4671" w:rsidRDefault="000426B6" w:rsidP="001E4671">
          <w:pPr>
            <w:pStyle w:val="TOC3"/>
            <w:ind w:firstLine="210"/>
            <w:rPr>
              <w:noProof/>
            </w:rPr>
          </w:pPr>
          <w:hyperlink w:anchor="_Toc142689797" w:history="1">
            <w:r w:rsidR="00565395" w:rsidRPr="001E4671">
              <w:rPr>
                <w:rStyle w:val="af3"/>
                <w:rFonts w:hAnsi="宋体"/>
                <w:noProof/>
              </w:rPr>
              <w:t>8.1 监测</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_Toc142689797 \h </w:instrText>
            </w:r>
            <w:r w:rsidR="00565395" w:rsidRPr="001E4671">
              <w:rPr>
                <w:noProof/>
                <w:webHidden/>
              </w:rPr>
            </w:r>
            <w:r w:rsidR="00565395" w:rsidRPr="001E4671">
              <w:rPr>
                <w:noProof/>
                <w:webHidden/>
              </w:rPr>
              <w:fldChar w:fldCharType="separate"/>
            </w:r>
            <w:r w:rsidR="00AB35CA">
              <w:rPr>
                <w:noProof/>
                <w:webHidden/>
              </w:rPr>
              <w:t>10</w:t>
            </w:r>
            <w:r w:rsidR="00565395" w:rsidRPr="001E4671">
              <w:rPr>
                <w:noProof/>
                <w:webHidden/>
              </w:rPr>
              <w:fldChar w:fldCharType="end"/>
            </w:r>
          </w:hyperlink>
        </w:p>
        <w:p w14:paraId="757CAE10" w14:textId="77E2A24B" w:rsidR="00565395" w:rsidRPr="001E4671" w:rsidRDefault="000426B6" w:rsidP="001E4671">
          <w:pPr>
            <w:pStyle w:val="TOC3"/>
            <w:ind w:firstLine="210"/>
            <w:rPr>
              <w:noProof/>
            </w:rPr>
          </w:pPr>
          <w:hyperlink w:anchor="_Toc142689798" w:history="1">
            <w:r w:rsidR="00565395" w:rsidRPr="001E4671">
              <w:rPr>
                <w:rStyle w:val="af3"/>
                <w:rFonts w:hAnsi="宋体"/>
                <w:noProof/>
              </w:rPr>
              <w:t>8.2 管护</w:t>
            </w:r>
            <w:r w:rsidR="00565395" w:rsidRPr="001E4671">
              <w:rPr>
                <w:noProof/>
                <w:webHidden/>
              </w:rPr>
              <w:tab/>
            </w:r>
            <w:r w:rsidR="00565395" w:rsidRPr="001E4671">
              <w:rPr>
                <w:noProof/>
                <w:webHidden/>
              </w:rPr>
              <w:fldChar w:fldCharType="begin"/>
            </w:r>
            <w:r w:rsidR="00565395" w:rsidRPr="001E4671">
              <w:rPr>
                <w:noProof/>
                <w:webHidden/>
              </w:rPr>
              <w:instrText xml:space="preserve"> PAGEREF _Toc142689798 \h </w:instrText>
            </w:r>
            <w:r w:rsidR="00565395" w:rsidRPr="001E4671">
              <w:rPr>
                <w:noProof/>
                <w:webHidden/>
              </w:rPr>
            </w:r>
            <w:r w:rsidR="00565395" w:rsidRPr="001E4671">
              <w:rPr>
                <w:noProof/>
                <w:webHidden/>
              </w:rPr>
              <w:fldChar w:fldCharType="separate"/>
            </w:r>
            <w:r w:rsidR="00AB35CA">
              <w:rPr>
                <w:noProof/>
                <w:webHidden/>
              </w:rPr>
              <w:t>10</w:t>
            </w:r>
            <w:r w:rsidR="00565395" w:rsidRPr="001E4671">
              <w:rPr>
                <w:noProof/>
                <w:webHidden/>
              </w:rPr>
              <w:fldChar w:fldCharType="end"/>
            </w:r>
          </w:hyperlink>
        </w:p>
        <w:p w14:paraId="4B2E9CB0" w14:textId="585056B6" w:rsidR="00565395" w:rsidRPr="001E4671" w:rsidRDefault="000426B6" w:rsidP="001E4671">
          <w:pPr>
            <w:pStyle w:val="TOC1"/>
            <w:spacing w:beforeLines="0" w:afterLines="0"/>
            <w:rPr>
              <w:rFonts w:hAnsi="宋体" w:cstheme="minorBidi"/>
              <w:noProof/>
              <w:szCs w:val="22"/>
            </w:rPr>
          </w:pPr>
          <w:hyperlink w:anchor="_Toc142689799" w:history="1">
            <w:r w:rsidR="00565395" w:rsidRPr="001E4671">
              <w:rPr>
                <w:rStyle w:val="af3"/>
                <w:rFonts w:hAnsi="宋体"/>
                <w:noProof/>
              </w:rPr>
              <w:t>9成效评估</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_Toc142689799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10</w:t>
            </w:r>
            <w:r w:rsidR="00565395" w:rsidRPr="001E4671">
              <w:rPr>
                <w:rFonts w:hAnsi="宋体"/>
                <w:noProof/>
                <w:webHidden/>
              </w:rPr>
              <w:fldChar w:fldCharType="end"/>
            </w:r>
          </w:hyperlink>
        </w:p>
        <w:p w14:paraId="563DF5F6" w14:textId="257176A8" w:rsidR="00565395" w:rsidRPr="001E4671" w:rsidRDefault="000426B6" w:rsidP="001E4671">
          <w:pPr>
            <w:pStyle w:val="TOC1"/>
            <w:spacing w:beforeLines="0" w:afterLines="0"/>
            <w:rPr>
              <w:rFonts w:hAnsi="宋体" w:cstheme="minorBidi"/>
              <w:noProof/>
              <w:szCs w:val="22"/>
            </w:rPr>
          </w:pPr>
          <w:hyperlink w:anchor="_Toc142689800" w:history="1">
            <w:r w:rsidR="00565395" w:rsidRPr="001E4671">
              <w:rPr>
                <w:rStyle w:val="af3"/>
                <w:rFonts w:hAnsi="宋体"/>
                <w:noProof/>
              </w:rPr>
              <w:t>附　录　A （规范性附录） 附录A 有色冶炼场地常用固化/稳定化药剂</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_Toc142689800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11</w:t>
            </w:r>
            <w:r w:rsidR="00565395" w:rsidRPr="001E4671">
              <w:rPr>
                <w:rFonts w:hAnsi="宋体"/>
                <w:noProof/>
                <w:webHidden/>
              </w:rPr>
              <w:fldChar w:fldCharType="end"/>
            </w:r>
          </w:hyperlink>
        </w:p>
        <w:p w14:paraId="2211B908" w14:textId="4141BEF1" w:rsidR="00565395" w:rsidRPr="001E4671" w:rsidRDefault="000426B6" w:rsidP="001E4671">
          <w:pPr>
            <w:pStyle w:val="TOC1"/>
            <w:spacing w:beforeLines="0" w:afterLines="0"/>
            <w:rPr>
              <w:rFonts w:hAnsi="宋体" w:cstheme="minorBidi"/>
              <w:noProof/>
              <w:szCs w:val="22"/>
            </w:rPr>
          </w:pPr>
          <w:hyperlink w:anchor="_Toc142689801" w:history="1">
            <w:r w:rsidR="00565395" w:rsidRPr="001E4671">
              <w:rPr>
                <w:rStyle w:val="af3"/>
                <w:rFonts w:hAnsi="宋体"/>
                <w:noProof/>
              </w:rPr>
              <w:t>附　录　B （资料性附录） 附录B 主要修复植物</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_Toc142689801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12</w:t>
            </w:r>
            <w:r w:rsidR="00565395" w:rsidRPr="001E4671">
              <w:rPr>
                <w:rFonts w:hAnsi="宋体"/>
                <w:noProof/>
                <w:webHidden/>
              </w:rPr>
              <w:fldChar w:fldCharType="end"/>
            </w:r>
          </w:hyperlink>
        </w:p>
        <w:p w14:paraId="1CF43981" w14:textId="04D81343" w:rsidR="00565395" w:rsidRDefault="000426B6" w:rsidP="001E4671">
          <w:pPr>
            <w:pStyle w:val="TOC1"/>
            <w:spacing w:beforeLines="0" w:afterLines="0"/>
            <w:rPr>
              <w:rFonts w:asciiTheme="minorHAnsi" w:eastAsiaTheme="minorEastAsia" w:hAnsiTheme="minorHAnsi" w:cstheme="minorBidi"/>
              <w:noProof/>
              <w:szCs w:val="22"/>
            </w:rPr>
          </w:pPr>
          <w:hyperlink w:anchor="_Toc142689802" w:history="1">
            <w:r w:rsidR="00565395" w:rsidRPr="001E4671">
              <w:rPr>
                <w:rStyle w:val="af3"/>
                <w:rFonts w:hAnsi="宋体"/>
                <w:noProof/>
              </w:rPr>
              <w:t>附　录　C （资料性附录） 附录C 有色冶炼场地适应植物名录</w:t>
            </w:r>
            <w:r w:rsidR="00565395" w:rsidRPr="001E4671">
              <w:rPr>
                <w:rFonts w:hAnsi="宋体"/>
                <w:noProof/>
                <w:webHidden/>
              </w:rPr>
              <w:tab/>
            </w:r>
            <w:r w:rsidR="00565395" w:rsidRPr="001E4671">
              <w:rPr>
                <w:rFonts w:hAnsi="宋体"/>
                <w:noProof/>
                <w:webHidden/>
              </w:rPr>
              <w:fldChar w:fldCharType="begin"/>
            </w:r>
            <w:r w:rsidR="00565395" w:rsidRPr="001E4671">
              <w:rPr>
                <w:rFonts w:hAnsi="宋体"/>
                <w:noProof/>
                <w:webHidden/>
              </w:rPr>
              <w:instrText xml:space="preserve"> PAGEREF _Toc142689802 \h </w:instrText>
            </w:r>
            <w:r w:rsidR="00565395" w:rsidRPr="001E4671">
              <w:rPr>
                <w:rFonts w:hAnsi="宋体"/>
                <w:noProof/>
                <w:webHidden/>
              </w:rPr>
            </w:r>
            <w:r w:rsidR="00565395" w:rsidRPr="001E4671">
              <w:rPr>
                <w:rFonts w:hAnsi="宋体"/>
                <w:noProof/>
                <w:webHidden/>
              </w:rPr>
              <w:fldChar w:fldCharType="separate"/>
            </w:r>
            <w:r w:rsidR="00AB35CA">
              <w:rPr>
                <w:rFonts w:hAnsi="宋体"/>
                <w:noProof/>
                <w:webHidden/>
              </w:rPr>
              <w:t>13</w:t>
            </w:r>
            <w:r w:rsidR="00565395" w:rsidRPr="001E4671">
              <w:rPr>
                <w:rFonts w:hAnsi="宋体"/>
                <w:noProof/>
                <w:webHidden/>
              </w:rPr>
              <w:fldChar w:fldCharType="end"/>
            </w:r>
          </w:hyperlink>
        </w:p>
        <w:p w14:paraId="2BF36EBD" w14:textId="604EDC48" w:rsidR="00F94B28" w:rsidRDefault="00F94B28" w:rsidP="00F94B28">
          <w:pPr>
            <w:jc w:val="center"/>
            <w:rPr>
              <w:noProof/>
            </w:rPr>
          </w:pPr>
          <w:r w:rsidRPr="00384C99">
            <w:rPr>
              <w:noProof/>
            </w:rPr>
            <w:fldChar w:fldCharType="end"/>
          </w:r>
        </w:p>
      </w:sdtContent>
    </w:sdt>
    <w:p w14:paraId="4E6F1D97" w14:textId="77777777" w:rsidR="00BA73DB" w:rsidRDefault="00C46BCC" w:rsidP="00F94B28">
      <w:pPr>
        <w:jc w:val="center"/>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17CF0160" w14:textId="77777777" w:rsidR="00BA73DB" w:rsidRDefault="00BA73DB">
      <w:pPr>
        <w:rPr>
          <w:rFonts w:ascii="Times New Roman" w:eastAsia="宋体" w:hAnsi="Times New Roman" w:cs="Times New Roman"/>
          <w:sz w:val="24"/>
          <w:szCs w:val="24"/>
        </w:rPr>
      </w:pPr>
    </w:p>
    <w:p w14:paraId="7B747957" w14:textId="77777777" w:rsidR="00BA73DB" w:rsidRDefault="00C46BCC">
      <w:pPr>
        <w:jc w:val="center"/>
        <w:outlineLvl w:val="0"/>
        <w:rPr>
          <w:rFonts w:ascii="Times New Roman" w:eastAsia="宋体" w:hAnsi="Times New Roman" w:cs="Times New Roman"/>
          <w:b/>
          <w:bCs/>
          <w:sz w:val="32"/>
          <w:szCs w:val="32"/>
        </w:rPr>
      </w:pPr>
      <w:bookmarkStart w:id="8" w:name="_Toc142689770"/>
      <w:r>
        <w:rPr>
          <w:rFonts w:ascii="Times New Roman" w:eastAsia="宋体" w:hAnsi="Times New Roman" w:cs="Times New Roman"/>
          <w:b/>
          <w:bCs/>
          <w:sz w:val="32"/>
          <w:szCs w:val="32"/>
        </w:rPr>
        <w:t>前</w:t>
      </w:r>
      <w:r>
        <w:rPr>
          <w:rFonts w:ascii="Times New Roman" w:eastAsia="宋体" w:hAnsi="Times New Roman" w:cs="Times New Roman" w:hint="eastAsia"/>
          <w:color w:val="000000"/>
          <w:sz w:val="32"/>
          <w:szCs w:val="32"/>
        </w:rPr>
        <w:t>  </w:t>
      </w:r>
      <w:r>
        <w:rPr>
          <w:rFonts w:ascii="Times New Roman" w:eastAsia="宋体" w:hAnsi="Times New Roman" w:cs="Times New Roman"/>
          <w:b/>
          <w:bCs/>
          <w:sz w:val="32"/>
          <w:szCs w:val="32"/>
        </w:rPr>
        <w:t>言</w:t>
      </w:r>
      <w:bookmarkEnd w:id="8"/>
    </w:p>
    <w:p w14:paraId="7165B1A6" w14:textId="6A3F7021" w:rsidR="00941F50" w:rsidRPr="00941F50" w:rsidRDefault="00C46BCC" w:rsidP="00941F50">
      <w:pPr>
        <w:ind w:firstLineChars="200" w:firstLine="420"/>
        <w:rPr>
          <w:rFonts w:ascii="Times New Roman" w:eastAsia="宋体" w:hAnsi="Times New Roman" w:cs="Times New Roman"/>
          <w:szCs w:val="21"/>
        </w:rPr>
      </w:pPr>
      <w:r w:rsidRPr="00941F50">
        <w:rPr>
          <w:rFonts w:ascii="Times New Roman" w:eastAsia="宋体" w:hAnsi="Times New Roman" w:cs="Times New Roman"/>
          <w:szCs w:val="21"/>
        </w:rPr>
        <w:t>为贯彻《中华人民共和国环境保护法》、《中华人民共和国土壤污染防治法》和</w:t>
      </w:r>
      <w:r w:rsidR="00941F50" w:rsidRPr="00941F50">
        <w:rPr>
          <w:rFonts w:ascii="Times New Roman" w:eastAsia="宋体" w:hAnsi="Times New Roman" w:cs="Times New Roman"/>
          <w:szCs w:val="21"/>
        </w:rPr>
        <w:t>《</w:t>
      </w:r>
      <w:r w:rsidR="00941F50" w:rsidRPr="00941F50">
        <w:rPr>
          <w:rFonts w:ascii="Times New Roman" w:eastAsia="宋体" w:hAnsi="Times New Roman" w:cs="Times New Roman"/>
          <w:szCs w:val="21"/>
        </w:rPr>
        <w:t>“</w:t>
      </w:r>
      <w:r w:rsidR="00941F50" w:rsidRPr="00941F50">
        <w:rPr>
          <w:rFonts w:ascii="Times New Roman" w:eastAsia="宋体" w:hAnsi="Times New Roman" w:cs="Times New Roman"/>
          <w:szCs w:val="21"/>
        </w:rPr>
        <w:t>十四五</w:t>
      </w:r>
      <w:r w:rsidR="00941F50" w:rsidRPr="00941F50">
        <w:rPr>
          <w:rFonts w:ascii="Times New Roman" w:eastAsia="宋体" w:hAnsi="Times New Roman" w:cs="Times New Roman"/>
          <w:szCs w:val="21"/>
        </w:rPr>
        <w:t>”</w:t>
      </w:r>
      <w:r w:rsidR="00941F50" w:rsidRPr="00941F50">
        <w:rPr>
          <w:rFonts w:ascii="Times New Roman" w:eastAsia="宋体" w:hAnsi="Times New Roman" w:cs="Times New Roman"/>
          <w:szCs w:val="21"/>
        </w:rPr>
        <w:t>土壤、地下水、农村生态环境保护规划》</w:t>
      </w:r>
      <w:r w:rsidRPr="00941F50">
        <w:rPr>
          <w:rFonts w:ascii="Times New Roman" w:eastAsia="宋体" w:hAnsi="Times New Roman" w:cs="Times New Roman"/>
          <w:szCs w:val="21"/>
        </w:rPr>
        <w:t>，</w:t>
      </w:r>
      <w:r w:rsidR="00CF03A2">
        <w:rPr>
          <w:rFonts w:ascii="Times New Roman" w:eastAsia="宋体" w:hAnsi="Times New Roman" w:cs="Times New Roman" w:hint="eastAsia"/>
          <w:szCs w:val="21"/>
        </w:rPr>
        <w:t>加快推进</w:t>
      </w:r>
      <w:r>
        <w:rPr>
          <w:rFonts w:ascii="Times New Roman" w:eastAsia="宋体" w:hAnsi="Times New Roman" w:cs="Times New Roman"/>
          <w:szCs w:val="21"/>
        </w:rPr>
        <w:t>有色冶炼场地生态环境</w:t>
      </w:r>
      <w:r w:rsidR="00941F50">
        <w:rPr>
          <w:rFonts w:ascii="Times New Roman" w:eastAsia="宋体" w:hAnsi="Times New Roman" w:cs="Times New Roman" w:hint="eastAsia"/>
          <w:szCs w:val="21"/>
        </w:rPr>
        <w:t>修复</w:t>
      </w:r>
      <w:r w:rsidR="00CF03A2">
        <w:rPr>
          <w:rFonts w:ascii="Times New Roman" w:eastAsia="宋体" w:hAnsi="Times New Roman" w:cs="Times New Roman" w:hint="eastAsia"/>
          <w:szCs w:val="21"/>
        </w:rPr>
        <w:t>工作</w:t>
      </w:r>
      <w:r>
        <w:rPr>
          <w:rFonts w:ascii="Times New Roman" w:eastAsia="宋体" w:hAnsi="Times New Roman" w:cs="Times New Roman"/>
          <w:szCs w:val="21"/>
        </w:rPr>
        <w:t>，制定本标准。</w:t>
      </w:r>
    </w:p>
    <w:p w14:paraId="0593A7F2" w14:textId="068CDB11" w:rsidR="00BA73DB" w:rsidRDefault="00C46BCC">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本本</w:t>
      </w:r>
      <w:r w:rsidR="00E020E5">
        <w:rPr>
          <w:rFonts w:ascii="Times New Roman" w:eastAsia="宋体" w:hAnsi="Times New Roman" w:cs="Times New Roman" w:hint="eastAsia"/>
          <w:szCs w:val="21"/>
        </w:rPr>
        <w:t>文件</w:t>
      </w:r>
      <w:r>
        <w:rPr>
          <w:rFonts w:ascii="Times New Roman" w:eastAsia="宋体" w:hAnsi="Times New Roman" w:cs="Times New Roman" w:hint="eastAsia"/>
          <w:szCs w:val="21"/>
        </w:rPr>
        <w:t>根据</w:t>
      </w:r>
      <w:r>
        <w:rPr>
          <w:rFonts w:ascii="Times New Roman" w:eastAsia="宋体" w:hAnsi="Times New Roman" w:cs="Times New Roman"/>
          <w:szCs w:val="21"/>
        </w:rPr>
        <w:t>GB/T 1.1—2020</w:t>
      </w:r>
      <w:r>
        <w:rPr>
          <w:rFonts w:ascii="Times New Roman" w:eastAsia="宋体" w:hAnsi="Times New Roman" w:cs="Times New Roman"/>
          <w:szCs w:val="21"/>
        </w:rPr>
        <w:t>《标准化工作导则第</w:t>
      </w:r>
      <w:r>
        <w:rPr>
          <w:rFonts w:ascii="Times New Roman" w:eastAsia="宋体" w:hAnsi="Times New Roman" w:cs="Times New Roman"/>
          <w:szCs w:val="21"/>
        </w:rPr>
        <w:t>1</w:t>
      </w:r>
      <w:r>
        <w:rPr>
          <w:rFonts w:ascii="Times New Roman" w:eastAsia="宋体" w:hAnsi="Times New Roman" w:cs="Times New Roman"/>
          <w:szCs w:val="21"/>
        </w:rPr>
        <w:t>部分：标准的结构和编写》起草。</w:t>
      </w:r>
    </w:p>
    <w:p w14:paraId="0C9E9C53" w14:textId="737E1D57" w:rsidR="00BA73DB" w:rsidRDefault="00C46BCC">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本</w:t>
      </w:r>
      <w:r w:rsidR="00E020E5">
        <w:rPr>
          <w:rFonts w:ascii="Times New Roman" w:eastAsia="宋体" w:hAnsi="Times New Roman" w:cs="Times New Roman" w:hint="eastAsia"/>
          <w:szCs w:val="21"/>
        </w:rPr>
        <w:t>文件</w:t>
      </w:r>
      <w:r>
        <w:rPr>
          <w:rFonts w:ascii="Times New Roman" w:eastAsia="宋体" w:hAnsi="Times New Roman" w:cs="Times New Roman" w:hint="eastAsia"/>
          <w:szCs w:val="21"/>
        </w:rPr>
        <w:t>由湖南省环境治理行业协会提出并归口。</w:t>
      </w:r>
    </w:p>
    <w:p w14:paraId="3BDFD27A" w14:textId="5C8F2175" w:rsidR="00BA73DB" w:rsidRDefault="00C46BCC">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本文件的某些内容可能涉及专利</w:t>
      </w:r>
      <w:r w:rsidR="003C0BE4">
        <w:rPr>
          <w:rFonts w:ascii="Times New Roman" w:eastAsia="宋体" w:hAnsi="Times New Roman" w:cs="Times New Roman" w:hint="eastAsia"/>
          <w:szCs w:val="21"/>
        </w:rPr>
        <w:t>，</w:t>
      </w:r>
      <w:r>
        <w:rPr>
          <w:rFonts w:ascii="Times New Roman" w:eastAsia="宋体" w:hAnsi="Times New Roman" w:cs="Times New Roman" w:hint="eastAsia"/>
          <w:szCs w:val="21"/>
        </w:rPr>
        <w:t>发布机构不承担识别这些专利的责任。</w:t>
      </w:r>
    </w:p>
    <w:p w14:paraId="149A6040" w14:textId="4478DB92" w:rsidR="00BA73DB" w:rsidRDefault="00C46BCC">
      <w:pPr>
        <w:ind w:firstLineChars="100" w:firstLine="210"/>
        <w:rPr>
          <w:rFonts w:ascii="Times New Roman" w:eastAsia="宋体" w:hAnsi="Times New Roman" w:cs="Times New Roman"/>
          <w:szCs w:val="21"/>
        </w:rPr>
      </w:pPr>
      <w:r>
        <w:rPr>
          <w:rFonts w:ascii="Times New Roman" w:eastAsia="宋体" w:hAnsi="Times New Roman" w:cs="Times New Roman"/>
          <w:szCs w:val="21"/>
        </w:rPr>
        <w:t>本</w:t>
      </w:r>
      <w:r w:rsidR="00E020E5">
        <w:rPr>
          <w:rFonts w:ascii="Times New Roman" w:eastAsia="宋体" w:hAnsi="Times New Roman" w:cs="Times New Roman" w:hint="eastAsia"/>
          <w:szCs w:val="21"/>
        </w:rPr>
        <w:t>文件</w:t>
      </w:r>
      <w:r>
        <w:rPr>
          <w:rFonts w:ascii="Times New Roman" w:eastAsia="宋体" w:hAnsi="Times New Roman" w:cs="Times New Roman"/>
          <w:szCs w:val="21"/>
        </w:rPr>
        <w:t>主要起草单位：</w:t>
      </w:r>
      <w:r>
        <w:rPr>
          <w:rFonts w:ascii="Times New Roman" w:eastAsia="宋体" w:hAnsi="Times New Roman" w:cs="Times New Roman" w:hint="eastAsia"/>
          <w:szCs w:val="21"/>
        </w:rPr>
        <w:t>中南大学、</w:t>
      </w:r>
      <w:r w:rsidR="004E2E7C">
        <w:rPr>
          <w:rFonts w:ascii="Times New Roman" w:eastAsia="宋体" w:hAnsi="Times New Roman" w:cs="Times New Roman" w:hint="eastAsia"/>
          <w:szCs w:val="21"/>
        </w:rPr>
        <w:t>中国地质大学（武汉）、</w:t>
      </w:r>
      <w:r>
        <w:rPr>
          <w:rFonts w:ascii="Times New Roman" w:eastAsia="宋体" w:hAnsi="Times New Roman" w:cs="Times New Roman" w:hint="eastAsia"/>
          <w:szCs w:val="21"/>
        </w:rPr>
        <w:t>湖南省和清环境科技有限公司、</w:t>
      </w:r>
      <w:r w:rsidR="00B43D8C">
        <w:rPr>
          <w:rFonts w:ascii="Times New Roman" w:eastAsia="宋体" w:hAnsi="Times New Roman" w:cs="Times New Roman" w:hint="eastAsia"/>
          <w:szCs w:val="21"/>
        </w:rPr>
        <w:t>河南大学、河南省地质研究院、</w:t>
      </w:r>
      <w:r>
        <w:rPr>
          <w:rFonts w:ascii="Times New Roman" w:eastAsia="宋体" w:hAnsi="Times New Roman" w:cs="Times New Roman" w:hint="eastAsia"/>
          <w:szCs w:val="21"/>
        </w:rPr>
        <w:t>河南省生态环境技术中心。</w:t>
      </w:r>
    </w:p>
    <w:p w14:paraId="016B2722" w14:textId="6BA039B5" w:rsidR="00BA73DB" w:rsidRDefault="00C46BCC">
      <w:pPr>
        <w:ind w:firstLineChars="100" w:firstLine="210"/>
        <w:rPr>
          <w:rFonts w:ascii="Times New Roman" w:eastAsia="宋体" w:hAnsi="Times New Roman" w:cs="Times New Roman"/>
          <w:szCs w:val="21"/>
        </w:rPr>
      </w:pPr>
      <w:r>
        <w:rPr>
          <w:rFonts w:ascii="Times New Roman" w:eastAsia="宋体" w:hAnsi="Times New Roman" w:cs="Times New Roman"/>
          <w:szCs w:val="21"/>
        </w:rPr>
        <w:t>本</w:t>
      </w:r>
      <w:r w:rsidR="00E020E5">
        <w:rPr>
          <w:rFonts w:ascii="Times New Roman" w:eastAsia="宋体" w:hAnsi="Times New Roman" w:cs="Times New Roman" w:hint="eastAsia"/>
          <w:szCs w:val="21"/>
        </w:rPr>
        <w:t>文件</w:t>
      </w:r>
      <w:r>
        <w:rPr>
          <w:rFonts w:ascii="Times New Roman" w:eastAsia="宋体" w:hAnsi="Times New Roman" w:cs="Times New Roman"/>
          <w:szCs w:val="21"/>
        </w:rPr>
        <w:t>主要起草人：</w:t>
      </w:r>
      <w:r>
        <w:rPr>
          <w:rFonts w:ascii="Times New Roman" w:eastAsia="宋体" w:hAnsi="Times New Roman" w:cs="Times New Roman" w:hint="eastAsia"/>
          <w:szCs w:val="21"/>
        </w:rPr>
        <w:t>薛生国、朱锋、可文舜、</w:t>
      </w:r>
      <w:r w:rsidR="004E2E7C">
        <w:rPr>
          <w:rFonts w:ascii="Times New Roman" w:eastAsia="宋体" w:hAnsi="Times New Roman" w:cs="Times New Roman" w:hint="eastAsia"/>
          <w:szCs w:val="21"/>
        </w:rPr>
        <w:t>曾伟民、马丽</w:t>
      </w:r>
      <w:proofErr w:type="gramStart"/>
      <w:r w:rsidR="004E2E7C">
        <w:rPr>
          <w:rFonts w:ascii="Times New Roman" w:eastAsia="宋体" w:hAnsi="Times New Roman" w:cs="Times New Roman" w:hint="eastAsia"/>
          <w:szCs w:val="21"/>
        </w:rPr>
        <w:t>媛</w:t>
      </w:r>
      <w:proofErr w:type="gramEnd"/>
      <w:r w:rsidR="004E2E7C">
        <w:rPr>
          <w:rFonts w:ascii="Times New Roman" w:eastAsia="宋体" w:hAnsi="Times New Roman" w:cs="Times New Roman" w:hint="eastAsia"/>
          <w:szCs w:val="21"/>
        </w:rPr>
        <w:t>、</w:t>
      </w:r>
      <w:r w:rsidR="00B43D8C">
        <w:rPr>
          <w:rFonts w:ascii="Times New Roman" w:eastAsia="宋体" w:hAnsi="Times New Roman" w:cs="Times New Roman" w:hint="eastAsia"/>
          <w:szCs w:val="21"/>
        </w:rPr>
        <w:t>娄伟、</w:t>
      </w:r>
      <w:r>
        <w:rPr>
          <w:rFonts w:ascii="Times New Roman" w:eastAsia="宋体" w:hAnsi="Times New Roman" w:cs="Times New Roman" w:hint="eastAsia"/>
          <w:szCs w:val="21"/>
        </w:rPr>
        <w:t>曾嘉庆、何新生、李小红、张古彬、施烈焰、郭林、江钧、吴川、李雪。</w:t>
      </w:r>
    </w:p>
    <w:p w14:paraId="06C8F974" w14:textId="5BEC975D" w:rsidR="00BA73DB" w:rsidRDefault="00C46BCC">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本</w:t>
      </w:r>
      <w:r w:rsidR="00E020E5">
        <w:rPr>
          <w:rFonts w:ascii="Times New Roman" w:eastAsia="宋体" w:hAnsi="Times New Roman" w:cs="Times New Roman" w:hint="eastAsia"/>
          <w:szCs w:val="21"/>
        </w:rPr>
        <w:t>文件</w:t>
      </w:r>
      <w:r>
        <w:rPr>
          <w:rFonts w:ascii="Times New Roman" w:eastAsia="宋体" w:hAnsi="Times New Roman" w:cs="Times New Roman" w:hint="eastAsia"/>
          <w:szCs w:val="21"/>
        </w:rPr>
        <w:t>由湖南省环境治理行业协会负责管理和解释，中南大学</w:t>
      </w:r>
      <w:r>
        <w:rPr>
          <w:rFonts w:ascii="Times New Roman" w:eastAsia="宋体" w:hAnsi="Times New Roman" w:cs="Times New Roman"/>
          <w:szCs w:val="21"/>
        </w:rPr>
        <w:t>负责具体技术内容的解释。在应用过程中如有需要修改与补充的建议，请将相关资料寄送湖南省环境治理行业协会标准管理部门。</w:t>
      </w:r>
    </w:p>
    <w:p w14:paraId="57C8D099" w14:textId="77777777" w:rsidR="007667F8" w:rsidRDefault="00C46BCC">
      <w:pPr>
        <w:spacing w:line="480" w:lineRule="auto"/>
        <w:ind w:firstLineChars="100" w:firstLine="240"/>
        <w:rPr>
          <w:rFonts w:ascii="Times New Roman" w:eastAsia="宋体" w:hAnsi="Times New Roman" w:cs="Times New Roman"/>
          <w:sz w:val="24"/>
          <w:szCs w:val="24"/>
        </w:rPr>
        <w:sectPr w:rsidR="007667F8" w:rsidSect="003C0BE4">
          <w:footerReference w:type="default" r:id="rId11"/>
          <w:pgSz w:w="11906" w:h="16838"/>
          <w:pgMar w:top="567" w:right="1134" w:bottom="1134" w:left="1418" w:header="851" w:footer="992" w:gutter="0"/>
          <w:pgNumType w:fmt="upperRoman" w:start="1"/>
          <w:cols w:space="425"/>
          <w:titlePg/>
          <w:docGrid w:type="lines" w:linePitch="312"/>
        </w:sectPr>
      </w:pPr>
      <w:r>
        <w:rPr>
          <w:rFonts w:ascii="Times New Roman" w:eastAsia="宋体" w:hAnsi="Times New Roman" w:cs="Times New Roman"/>
          <w:sz w:val="24"/>
          <w:szCs w:val="24"/>
        </w:rPr>
        <w:br w:type="page"/>
      </w:r>
    </w:p>
    <w:p w14:paraId="67A56300" w14:textId="77777777" w:rsidR="00BA73DB" w:rsidRDefault="00C46BCC" w:rsidP="00565395">
      <w:pPr>
        <w:spacing w:before="640" w:after="560" w:line="460" w:lineRule="exact"/>
        <w:jc w:val="center"/>
        <w:outlineLvl w:val="0"/>
        <w:rPr>
          <w:rFonts w:eastAsia="黑体"/>
          <w:color w:val="000000"/>
          <w:sz w:val="32"/>
          <w:szCs w:val="32"/>
        </w:rPr>
      </w:pPr>
      <w:bookmarkStart w:id="9" w:name="_Toc142689771"/>
      <w:r>
        <w:rPr>
          <w:rFonts w:eastAsia="黑体" w:hint="eastAsia"/>
          <w:color w:val="000000"/>
          <w:sz w:val="32"/>
          <w:szCs w:val="32"/>
        </w:rPr>
        <w:lastRenderedPageBreak/>
        <w:t>有色金属冶炼场地生态重构技术规范</w:t>
      </w:r>
      <w:bookmarkEnd w:id="9"/>
    </w:p>
    <w:p w14:paraId="4ED3E0F3" w14:textId="77777777" w:rsidR="00BA73DB" w:rsidRPr="007D3590" w:rsidRDefault="00C46BCC">
      <w:pPr>
        <w:spacing w:beforeLines="100" w:before="312" w:afterLines="100" w:after="312"/>
        <w:outlineLvl w:val="0"/>
        <w:rPr>
          <w:rFonts w:ascii="黑体" w:eastAsia="黑体" w:hAnsi="黑体" w:cs="Times New Roman"/>
          <w:b/>
          <w:bCs/>
          <w:szCs w:val="21"/>
        </w:rPr>
      </w:pPr>
      <w:bookmarkStart w:id="10" w:name="_Toc142689772"/>
      <w:r w:rsidRPr="007D3590">
        <w:rPr>
          <w:rFonts w:ascii="黑体" w:eastAsia="黑体" w:hAnsi="黑体" w:cs="Times New Roman"/>
          <w:b/>
          <w:bCs/>
          <w:szCs w:val="21"/>
        </w:rPr>
        <w:t>1 范围</w:t>
      </w:r>
      <w:bookmarkEnd w:id="10"/>
    </w:p>
    <w:p w14:paraId="31699DF9" w14:textId="4706430B"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本标准规定了有色</w:t>
      </w:r>
      <w:r w:rsidR="004F678D">
        <w:rPr>
          <w:rFonts w:ascii="Times New Roman" w:eastAsia="宋体" w:hAnsi="Times New Roman" w:cs="Times New Roman" w:hint="eastAsia"/>
          <w:szCs w:val="21"/>
        </w:rPr>
        <w:t>金属</w:t>
      </w:r>
      <w:r>
        <w:rPr>
          <w:rFonts w:ascii="Times New Roman" w:eastAsia="宋体" w:hAnsi="Times New Roman" w:cs="Times New Roman"/>
          <w:szCs w:val="21"/>
        </w:rPr>
        <w:t>冶炼场地生态</w:t>
      </w:r>
      <w:r w:rsidR="007F1105">
        <w:rPr>
          <w:rFonts w:ascii="Times New Roman" w:eastAsia="宋体" w:hAnsi="Times New Roman" w:cs="Times New Roman" w:hint="eastAsia"/>
          <w:szCs w:val="21"/>
        </w:rPr>
        <w:t>重构</w:t>
      </w:r>
      <w:r>
        <w:rPr>
          <w:rFonts w:ascii="Times New Roman" w:eastAsia="宋体" w:hAnsi="Times New Roman" w:cs="Times New Roman"/>
          <w:szCs w:val="21"/>
        </w:rPr>
        <w:t>的方案编制、方案实施、监测与管护、成效评估等方面技术要求。</w:t>
      </w:r>
    </w:p>
    <w:p w14:paraId="3BDE2F2D" w14:textId="61C0B736"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本标准适用于有色</w:t>
      </w:r>
      <w:r w:rsidR="004F678D">
        <w:rPr>
          <w:rFonts w:ascii="Times New Roman" w:eastAsia="宋体" w:hAnsi="Times New Roman" w:cs="Times New Roman" w:hint="eastAsia"/>
          <w:szCs w:val="21"/>
        </w:rPr>
        <w:t>金属</w:t>
      </w:r>
      <w:r>
        <w:rPr>
          <w:rFonts w:ascii="Times New Roman" w:eastAsia="宋体" w:hAnsi="Times New Roman" w:cs="Times New Roman"/>
          <w:szCs w:val="21"/>
        </w:rPr>
        <w:t>冶炼污染场地生态</w:t>
      </w:r>
      <w:r w:rsidR="00E02A43">
        <w:rPr>
          <w:rFonts w:ascii="Times New Roman" w:eastAsia="宋体" w:hAnsi="Times New Roman" w:cs="Times New Roman" w:hint="eastAsia"/>
          <w:szCs w:val="21"/>
        </w:rPr>
        <w:t>重构</w:t>
      </w:r>
      <w:r>
        <w:rPr>
          <w:rFonts w:ascii="Times New Roman" w:eastAsia="宋体" w:hAnsi="Times New Roman" w:cs="Times New Roman"/>
          <w:szCs w:val="21"/>
        </w:rPr>
        <w:t>工程，</w:t>
      </w:r>
      <w:r>
        <w:rPr>
          <w:rFonts w:ascii="Times New Roman" w:eastAsia="宋体" w:hAnsi="Times New Roman" w:cs="Times New Roman" w:hint="eastAsia"/>
          <w:szCs w:val="21"/>
        </w:rPr>
        <w:t>可作为工程设计、施工、运行和维护的参考依据。不适用于</w:t>
      </w:r>
      <w:r>
        <w:rPr>
          <w:rFonts w:ascii="Times New Roman" w:eastAsia="宋体" w:hAnsi="Times New Roman" w:cs="Times New Roman"/>
          <w:szCs w:val="21"/>
        </w:rPr>
        <w:t>其他类型的污染场地生态</w:t>
      </w:r>
      <w:r w:rsidR="00E02A43">
        <w:rPr>
          <w:rFonts w:ascii="Times New Roman" w:eastAsia="宋体" w:hAnsi="Times New Roman" w:cs="Times New Roman" w:hint="eastAsia"/>
          <w:szCs w:val="21"/>
        </w:rPr>
        <w:t>重构</w:t>
      </w:r>
      <w:r>
        <w:rPr>
          <w:rFonts w:ascii="Times New Roman" w:eastAsia="宋体" w:hAnsi="Times New Roman" w:cs="Times New Roman"/>
          <w:szCs w:val="21"/>
        </w:rPr>
        <w:t>工作。</w:t>
      </w:r>
    </w:p>
    <w:p w14:paraId="55C4A365" w14:textId="77777777" w:rsidR="00BA73DB" w:rsidRPr="007D3590" w:rsidRDefault="00C46BCC">
      <w:pPr>
        <w:spacing w:beforeLines="100" w:before="312" w:afterLines="100" w:after="312"/>
        <w:outlineLvl w:val="0"/>
        <w:rPr>
          <w:rFonts w:ascii="黑体" w:eastAsia="黑体" w:hAnsi="黑体" w:cs="Times New Roman"/>
          <w:b/>
          <w:bCs/>
          <w:szCs w:val="21"/>
        </w:rPr>
      </w:pPr>
      <w:bookmarkStart w:id="11" w:name="_Toc142689773"/>
      <w:r w:rsidRPr="007D3590">
        <w:rPr>
          <w:rFonts w:ascii="黑体" w:eastAsia="黑体" w:hAnsi="黑体" w:cs="Times New Roman"/>
          <w:b/>
          <w:bCs/>
          <w:szCs w:val="21"/>
        </w:rPr>
        <w:t>2 规范性引用文献</w:t>
      </w:r>
      <w:bookmarkEnd w:id="11"/>
    </w:p>
    <w:p w14:paraId="73BD2F8E" w14:textId="77777777"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下列文件中的内容通过文中的规范性引用而构成本文件中必不可少的条款。其中，注日期的引用文件，仅该日期对应的版本适用于本文件。不注日期的引用文件，其最新版本（包括所有的修改单）适用于本文件。</w:t>
      </w:r>
    </w:p>
    <w:p w14:paraId="3BD660EF" w14:textId="658113A3"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GB36600</w:t>
      </w:r>
      <w:r w:rsidR="00E020E5">
        <w:rPr>
          <w:rFonts w:ascii="Times New Roman" w:eastAsia="宋体" w:hAnsi="Times New Roman" w:cs="Times New Roman"/>
          <w:szCs w:val="21"/>
        </w:rPr>
        <w:tab/>
      </w:r>
      <w:r w:rsidR="00E020E5">
        <w:rPr>
          <w:rFonts w:ascii="Times New Roman" w:eastAsia="宋体" w:hAnsi="Times New Roman" w:cs="Times New Roman"/>
          <w:szCs w:val="21"/>
        </w:rPr>
        <w:tab/>
      </w:r>
      <w:r>
        <w:rPr>
          <w:rFonts w:ascii="Times New Roman" w:eastAsia="宋体" w:hAnsi="Times New Roman" w:cs="Times New Roman"/>
          <w:szCs w:val="21"/>
        </w:rPr>
        <w:t>土壤环境质量</w:t>
      </w:r>
      <w:r>
        <w:rPr>
          <w:rFonts w:ascii="Times New Roman" w:eastAsia="宋体" w:hAnsi="Times New Roman" w:cs="Times New Roman"/>
          <w:szCs w:val="21"/>
        </w:rPr>
        <w:t xml:space="preserve"> </w:t>
      </w:r>
      <w:r>
        <w:rPr>
          <w:rFonts w:ascii="Times New Roman" w:eastAsia="宋体" w:hAnsi="Times New Roman" w:cs="Times New Roman"/>
          <w:szCs w:val="21"/>
        </w:rPr>
        <w:t>建设用地土壤污染风险管控标准</w:t>
      </w:r>
    </w:p>
    <w:p w14:paraId="2A517E87" w14:textId="23DB4249"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GB 3095 </w:t>
      </w:r>
      <w:r w:rsidR="00E020E5">
        <w:rPr>
          <w:rFonts w:ascii="Times New Roman" w:eastAsia="宋体" w:hAnsi="Times New Roman" w:cs="Times New Roman"/>
          <w:szCs w:val="21"/>
        </w:rPr>
        <w:tab/>
      </w:r>
      <w:r>
        <w:rPr>
          <w:rFonts w:ascii="Times New Roman" w:eastAsia="宋体" w:hAnsi="Times New Roman" w:cs="Times New Roman"/>
          <w:szCs w:val="21"/>
        </w:rPr>
        <w:t>环境空气质量标准</w:t>
      </w:r>
    </w:p>
    <w:p w14:paraId="136FC262" w14:textId="2D8ABDD7"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GB 3838 </w:t>
      </w:r>
      <w:r w:rsidR="00E020E5">
        <w:rPr>
          <w:rFonts w:ascii="Times New Roman" w:eastAsia="宋体" w:hAnsi="Times New Roman" w:cs="Times New Roman"/>
          <w:szCs w:val="21"/>
        </w:rPr>
        <w:tab/>
      </w:r>
      <w:r>
        <w:rPr>
          <w:rFonts w:ascii="Times New Roman" w:eastAsia="宋体" w:hAnsi="Times New Roman" w:cs="Times New Roman"/>
          <w:szCs w:val="21"/>
        </w:rPr>
        <w:t>地表水环境质量标准</w:t>
      </w:r>
    </w:p>
    <w:p w14:paraId="4180EC10" w14:textId="3EA1BA58"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GB/T 14848 </w:t>
      </w:r>
      <w:r w:rsidR="00E020E5">
        <w:rPr>
          <w:rFonts w:ascii="Times New Roman" w:eastAsia="宋体" w:hAnsi="Times New Roman" w:cs="Times New Roman"/>
          <w:szCs w:val="21"/>
        </w:rPr>
        <w:tab/>
      </w:r>
      <w:r>
        <w:rPr>
          <w:rFonts w:ascii="Times New Roman" w:eastAsia="宋体" w:hAnsi="Times New Roman" w:cs="Times New Roman"/>
          <w:szCs w:val="21"/>
        </w:rPr>
        <w:t>地下水环境质量标准</w:t>
      </w:r>
    </w:p>
    <w:p w14:paraId="09ED0013" w14:textId="5D76A89E"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GB 16297 </w:t>
      </w:r>
      <w:r w:rsidR="00E020E5">
        <w:rPr>
          <w:rFonts w:ascii="Times New Roman" w:eastAsia="宋体" w:hAnsi="Times New Roman" w:cs="Times New Roman"/>
          <w:szCs w:val="21"/>
        </w:rPr>
        <w:tab/>
      </w:r>
      <w:r>
        <w:rPr>
          <w:rFonts w:ascii="Times New Roman" w:eastAsia="宋体" w:hAnsi="Times New Roman" w:cs="Times New Roman"/>
          <w:szCs w:val="21"/>
        </w:rPr>
        <w:t>大气污染</w:t>
      </w:r>
      <w:proofErr w:type="gramStart"/>
      <w:r>
        <w:rPr>
          <w:rFonts w:ascii="Times New Roman" w:eastAsia="宋体" w:hAnsi="Times New Roman" w:cs="Times New Roman"/>
          <w:szCs w:val="21"/>
        </w:rPr>
        <w:t>物综合</w:t>
      </w:r>
      <w:proofErr w:type="gramEnd"/>
      <w:r>
        <w:rPr>
          <w:rFonts w:ascii="Times New Roman" w:eastAsia="宋体" w:hAnsi="Times New Roman" w:cs="Times New Roman"/>
          <w:szCs w:val="21"/>
        </w:rPr>
        <w:t>排放标准</w:t>
      </w:r>
    </w:p>
    <w:p w14:paraId="64289FB5" w14:textId="4867C9DF"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GB 8978</w:t>
      </w:r>
      <w:r w:rsidR="00E020E5">
        <w:rPr>
          <w:rFonts w:ascii="Times New Roman" w:eastAsia="宋体" w:hAnsi="Times New Roman" w:cs="Times New Roman"/>
          <w:szCs w:val="21"/>
        </w:rPr>
        <w:t xml:space="preserve"> </w:t>
      </w:r>
      <w:r w:rsidR="00E020E5">
        <w:rPr>
          <w:rFonts w:ascii="Times New Roman" w:eastAsia="宋体" w:hAnsi="Times New Roman" w:cs="Times New Roman"/>
          <w:szCs w:val="21"/>
        </w:rPr>
        <w:tab/>
      </w:r>
      <w:r>
        <w:rPr>
          <w:rFonts w:ascii="Times New Roman" w:eastAsia="宋体" w:hAnsi="Times New Roman" w:cs="Times New Roman"/>
          <w:szCs w:val="21"/>
        </w:rPr>
        <w:t>污水综合排放标准</w:t>
      </w:r>
    </w:p>
    <w:p w14:paraId="0583D58C" w14:textId="3C7670B5"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GB 16297</w:t>
      </w:r>
      <w:r w:rsidR="00E020E5">
        <w:rPr>
          <w:rFonts w:ascii="Times New Roman" w:eastAsia="宋体" w:hAnsi="Times New Roman" w:cs="Times New Roman"/>
          <w:szCs w:val="21"/>
        </w:rPr>
        <w:tab/>
      </w:r>
      <w:r>
        <w:rPr>
          <w:rFonts w:ascii="Times New Roman" w:eastAsia="宋体" w:hAnsi="Times New Roman" w:cs="Times New Roman"/>
          <w:szCs w:val="21"/>
        </w:rPr>
        <w:t>大气污染</w:t>
      </w:r>
      <w:proofErr w:type="gramStart"/>
      <w:r>
        <w:rPr>
          <w:rFonts w:ascii="Times New Roman" w:eastAsia="宋体" w:hAnsi="Times New Roman" w:cs="Times New Roman"/>
          <w:szCs w:val="21"/>
        </w:rPr>
        <w:t>物综合</w:t>
      </w:r>
      <w:proofErr w:type="gramEnd"/>
      <w:r>
        <w:rPr>
          <w:rFonts w:ascii="Times New Roman" w:eastAsia="宋体" w:hAnsi="Times New Roman" w:cs="Times New Roman"/>
          <w:szCs w:val="21"/>
        </w:rPr>
        <w:t>排放标准</w:t>
      </w:r>
    </w:p>
    <w:p w14:paraId="2DA419D4" w14:textId="26CE9151"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GB 12348 </w:t>
      </w:r>
      <w:r w:rsidR="00E020E5">
        <w:rPr>
          <w:rFonts w:ascii="Times New Roman" w:eastAsia="宋体" w:hAnsi="Times New Roman" w:cs="Times New Roman"/>
          <w:szCs w:val="21"/>
        </w:rPr>
        <w:tab/>
      </w:r>
      <w:r>
        <w:rPr>
          <w:rFonts w:ascii="Times New Roman" w:eastAsia="宋体" w:hAnsi="Times New Roman" w:cs="Times New Roman"/>
          <w:szCs w:val="21"/>
        </w:rPr>
        <w:t>工业企业厂界环境噪声排放标准</w:t>
      </w:r>
    </w:p>
    <w:p w14:paraId="0B7F95D0" w14:textId="50B8583C"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GB</w:t>
      </w:r>
      <w:r>
        <w:rPr>
          <w:rFonts w:ascii="Times New Roman" w:eastAsia="宋体" w:hAnsi="Times New Roman" w:cs="Times New Roman" w:hint="eastAsia"/>
          <w:szCs w:val="21"/>
        </w:rPr>
        <w:t>/</w:t>
      </w:r>
      <w:r>
        <w:rPr>
          <w:rFonts w:ascii="Times New Roman" w:eastAsia="宋体" w:hAnsi="Times New Roman" w:cs="Times New Roman"/>
          <w:szCs w:val="21"/>
        </w:rPr>
        <w:t xml:space="preserve">T 17638 </w:t>
      </w:r>
      <w:r w:rsidR="00E020E5">
        <w:rPr>
          <w:rFonts w:ascii="Times New Roman" w:eastAsia="宋体" w:hAnsi="Times New Roman" w:cs="Times New Roman"/>
          <w:szCs w:val="21"/>
        </w:rPr>
        <w:tab/>
      </w:r>
      <w:r>
        <w:rPr>
          <w:rFonts w:ascii="Times New Roman" w:eastAsia="宋体" w:hAnsi="Times New Roman" w:cs="Times New Roman"/>
          <w:szCs w:val="21"/>
        </w:rPr>
        <w:t>土工合成材料</w:t>
      </w:r>
      <w:r>
        <w:rPr>
          <w:rFonts w:ascii="Times New Roman" w:eastAsia="宋体" w:hAnsi="Times New Roman" w:cs="Times New Roman"/>
          <w:szCs w:val="21"/>
        </w:rPr>
        <w:t xml:space="preserve"> </w:t>
      </w:r>
      <w:r>
        <w:rPr>
          <w:rFonts w:ascii="Times New Roman" w:eastAsia="宋体" w:hAnsi="Times New Roman" w:cs="Times New Roman"/>
          <w:szCs w:val="21"/>
        </w:rPr>
        <w:t>短</w:t>
      </w:r>
      <w:proofErr w:type="gramStart"/>
      <w:r>
        <w:rPr>
          <w:rFonts w:ascii="Times New Roman" w:eastAsia="宋体" w:hAnsi="Times New Roman" w:cs="Times New Roman"/>
          <w:szCs w:val="21"/>
        </w:rPr>
        <w:t>纤针刺非</w:t>
      </w:r>
      <w:proofErr w:type="gramEnd"/>
      <w:r>
        <w:rPr>
          <w:rFonts w:ascii="Times New Roman" w:eastAsia="宋体" w:hAnsi="Times New Roman" w:cs="Times New Roman"/>
          <w:szCs w:val="21"/>
        </w:rPr>
        <w:t>织造土工布</w:t>
      </w:r>
    </w:p>
    <w:p w14:paraId="38A2FE17" w14:textId="4B1DE909"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GB/T 17639</w:t>
      </w:r>
      <w:r>
        <w:rPr>
          <w:rFonts w:ascii="Times New Roman" w:eastAsia="宋体" w:hAnsi="Times New Roman" w:cs="Times New Roman" w:hint="eastAsia"/>
          <w:szCs w:val="21"/>
        </w:rPr>
        <w:t xml:space="preserve"> </w:t>
      </w:r>
      <w:r w:rsidR="00E020E5">
        <w:rPr>
          <w:rFonts w:ascii="Times New Roman" w:eastAsia="宋体" w:hAnsi="Times New Roman" w:cs="Times New Roman"/>
          <w:szCs w:val="21"/>
        </w:rPr>
        <w:tab/>
      </w:r>
      <w:r>
        <w:rPr>
          <w:rFonts w:ascii="Times New Roman" w:eastAsia="宋体" w:hAnsi="Times New Roman" w:cs="Times New Roman"/>
          <w:szCs w:val="21"/>
        </w:rPr>
        <w:t>土工合成材料</w:t>
      </w:r>
      <w:r>
        <w:rPr>
          <w:rFonts w:ascii="Times New Roman" w:eastAsia="宋体" w:hAnsi="Times New Roman" w:cs="Times New Roman"/>
          <w:szCs w:val="21"/>
        </w:rPr>
        <w:t xml:space="preserve"> </w:t>
      </w:r>
      <w:r>
        <w:rPr>
          <w:rFonts w:ascii="Times New Roman" w:eastAsia="宋体" w:hAnsi="Times New Roman" w:cs="Times New Roman" w:hint="eastAsia"/>
          <w:szCs w:val="21"/>
        </w:rPr>
        <w:t>长丝纺粘</w:t>
      </w:r>
      <w:proofErr w:type="gramStart"/>
      <w:r>
        <w:rPr>
          <w:rFonts w:ascii="Times New Roman" w:eastAsia="宋体" w:hAnsi="Times New Roman" w:cs="Times New Roman" w:hint="eastAsia"/>
          <w:szCs w:val="21"/>
        </w:rPr>
        <w:t>针刺</w:t>
      </w:r>
      <w:r>
        <w:rPr>
          <w:rFonts w:ascii="Times New Roman" w:eastAsia="宋体" w:hAnsi="Times New Roman" w:cs="Times New Roman"/>
          <w:szCs w:val="21"/>
        </w:rPr>
        <w:t>非</w:t>
      </w:r>
      <w:proofErr w:type="gramEnd"/>
      <w:r>
        <w:rPr>
          <w:rFonts w:ascii="Times New Roman" w:eastAsia="宋体" w:hAnsi="Times New Roman" w:cs="Times New Roman"/>
          <w:szCs w:val="21"/>
        </w:rPr>
        <w:t>织造土工布</w:t>
      </w:r>
    </w:p>
    <w:p w14:paraId="5FFA94AA" w14:textId="0C03CFEA"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HJ 25.1</w:t>
      </w:r>
      <w:r w:rsidR="00E020E5">
        <w:rPr>
          <w:rFonts w:ascii="Times New Roman" w:eastAsia="宋体" w:hAnsi="Times New Roman" w:cs="Times New Roman"/>
          <w:szCs w:val="21"/>
        </w:rPr>
        <w:t xml:space="preserve"> </w:t>
      </w:r>
      <w:r w:rsidR="00E020E5">
        <w:rPr>
          <w:rFonts w:ascii="Times New Roman" w:eastAsia="宋体" w:hAnsi="Times New Roman" w:cs="Times New Roman"/>
          <w:szCs w:val="21"/>
        </w:rPr>
        <w:tab/>
      </w:r>
      <w:r>
        <w:rPr>
          <w:rFonts w:ascii="Times New Roman" w:eastAsia="宋体" w:hAnsi="Times New Roman" w:cs="Times New Roman"/>
          <w:szCs w:val="21"/>
        </w:rPr>
        <w:t>建设用地土壤污染状况调查技术导则</w:t>
      </w:r>
    </w:p>
    <w:p w14:paraId="2B263592" w14:textId="094C06C6"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HJ 25.2 </w:t>
      </w:r>
      <w:r w:rsidR="00E020E5">
        <w:rPr>
          <w:rFonts w:ascii="Times New Roman" w:eastAsia="宋体" w:hAnsi="Times New Roman" w:cs="Times New Roman"/>
          <w:szCs w:val="21"/>
        </w:rPr>
        <w:tab/>
      </w:r>
      <w:r>
        <w:rPr>
          <w:rFonts w:ascii="Times New Roman" w:eastAsia="宋体" w:hAnsi="Times New Roman" w:cs="Times New Roman"/>
          <w:szCs w:val="21"/>
        </w:rPr>
        <w:t>建设用地土壤污染风险管控和修复监测技术导则</w:t>
      </w:r>
      <w:r>
        <w:rPr>
          <w:rFonts w:ascii="Times New Roman" w:eastAsia="宋体" w:hAnsi="Times New Roman" w:cs="Times New Roman"/>
          <w:szCs w:val="21"/>
        </w:rPr>
        <w:t xml:space="preserve"> </w:t>
      </w:r>
    </w:p>
    <w:p w14:paraId="73E1E685" w14:textId="767894E0"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HJ 25.3 </w:t>
      </w:r>
      <w:r w:rsidR="00E020E5">
        <w:rPr>
          <w:rFonts w:ascii="Times New Roman" w:eastAsia="宋体" w:hAnsi="Times New Roman" w:cs="Times New Roman"/>
          <w:szCs w:val="21"/>
        </w:rPr>
        <w:tab/>
      </w:r>
      <w:r>
        <w:rPr>
          <w:rFonts w:ascii="Times New Roman" w:eastAsia="宋体" w:hAnsi="Times New Roman" w:cs="Times New Roman"/>
          <w:szCs w:val="21"/>
        </w:rPr>
        <w:t>建设用地土壤污染风险评估技术导则</w:t>
      </w:r>
    </w:p>
    <w:p w14:paraId="0AF44C4A" w14:textId="5B982779" w:rsidR="00C52874" w:rsidRDefault="00C52874">
      <w:pPr>
        <w:ind w:firstLineChars="200" w:firstLine="420"/>
        <w:rPr>
          <w:rFonts w:ascii="Times New Roman" w:eastAsia="宋体" w:hAnsi="Times New Roman" w:cs="Times New Roman" w:hint="eastAsia"/>
          <w:szCs w:val="21"/>
        </w:rPr>
      </w:pPr>
      <w:r>
        <w:rPr>
          <w:rFonts w:ascii="Times New Roman" w:eastAsia="宋体" w:hAnsi="Times New Roman" w:cs="Times New Roman" w:hint="eastAsia"/>
          <w:szCs w:val="21"/>
        </w:rPr>
        <w:t>H</w:t>
      </w:r>
      <w:r>
        <w:rPr>
          <w:rFonts w:ascii="Times New Roman" w:eastAsia="宋体" w:hAnsi="Times New Roman" w:cs="Times New Roman"/>
          <w:szCs w:val="21"/>
        </w:rPr>
        <w:t>J 25.4</w:t>
      </w:r>
      <w:r>
        <w:rPr>
          <w:rFonts w:ascii="Times New Roman" w:eastAsia="宋体" w:hAnsi="Times New Roman" w:cs="Times New Roman"/>
          <w:szCs w:val="21"/>
        </w:rPr>
        <w:t xml:space="preserve"> </w:t>
      </w:r>
      <w:r>
        <w:rPr>
          <w:rFonts w:ascii="Times New Roman" w:eastAsia="宋体" w:hAnsi="Times New Roman" w:cs="Times New Roman"/>
          <w:szCs w:val="21"/>
        </w:rPr>
        <w:tab/>
      </w:r>
      <w:r w:rsidRPr="00C52874">
        <w:rPr>
          <w:rFonts w:ascii="Times New Roman" w:eastAsia="宋体" w:hAnsi="Times New Roman" w:cs="Times New Roman" w:hint="eastAsia"/>
          <w:szCs w:val="21"/>
        </w:rPr>
        <w:t>建设用地土壤修复技术导则</w:t>
      </w:r>
    </w:p>
    <w:p w14:paraId="3C557D45" w14:textId="29D0CAEE"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HJ 25.5 </w:t>
      </w:r>
      <w:r w:rsidR="00E020E5">
        <w:rPr>
          <w:rFonts w:ascii="Times New Roman" w:eastAsia="宋体" w:hAnsi="Times New Roman" w:cs="Times New Roman"/>
          <w:szCs w:val="21"/>
        </w:rPr>
        <w:tab/>
      </w:r>
      <w:r>
        <w:rPr>
          <w:rFonts w:ascii="Times New Roman" w:eastAsia="宋体" w:hAnsi="Times New Roman" w:cs="Times New Roman"/>
          <w:szCs w:val="21"/>
        </w:rPr>
        <w:t>污染地块风险管控与土壤修复效果评估技术导则</w:t>
      </w:r>
      <w:r>
        <w:rPr>
          <w:rFonts w:ascii="Times New Roman" w:eastAsia="宋体" w:hAnsi="Times New Roman" w:cs="Times New Roman"/>
          <w:szCs w:val="21"/>
        </w:rPr>
        <w:t xml:space="preserve"> </w:t>
      </w:r>
    </w:p>
    <w:p w14:paraId="36B38AC5" w14:textId="263473B8"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HJ 91.2</w:t>
      </w:r>
      <w:r w:rsidR="00E020E5">
        <w:rPr>
          <w:rFonts w:ascii="Times New Roman" w:eastAsia="宋体" w:hAnsi="Times New Roman" w:cs="Times New Roman"/>
          <w:szCs w:val="21"/>
        </w:rPr>
        <w:t xml:space="preserve"> </w:t>
      </w:r>
      <w:r w:rsidR="00E020E5">
        <w:rPr>
          <w:rFonts w:ascii="Times New Roman" w:eastAsia="宋体" w:hAnsi="Times New Roman" w:cs="Times New Roman"/>
          <w:szCs w:val="21"/>
        </w:rPr>
        <w:tab/>
      </w:r>
      <w:r>
        <w:rPr>
          <w:rFonts w:ascii="Times New Roman" w:eastAsia="宋体" w:hAnsi="Times New Roman" w:cs="Times New Roman"/>
          <w:szCs w:val="21"/>
        </w:rPr>
        <w:t>地表水环境质量监测技术规范</w:t>
      </w:r>
    </w:p>
    <w:p w14:paraId="20DF8514" w14:textId="454812DD"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HJ 164</w:t>
      </w:r>
      <w:r w:rsidR="00E020E5">
        <w:rPr>
          <w:rFonts w:ascii="Times New Roman" w:eastAsia="宋体" w:hAnsi="Times New Roman" w:cs="Times New Roman"/>
          <w:szCs w:val="21"/>
        </w:rPr>
        <w:t xml:space="preserve"> </w:t>
      </w:r>
      <w:r w:rsidR="00E020E5">
        <w:rPr>
          <w:rFonts w:ascii="Times New Roman" w:eastAsia="宋体" w:hAnsi="Times New Roman" w:cs="Times New Roman"/>
          <w:szCs w:val="21"/>
        </w:rPr>
        <w:tab/>
      </w:r>
      <w:r>
        <w:rPr>
          <w:rFonts w:ascii="Times New Roman" w:eastAsia="宋体" w:hAnsi="Times New Roman" w:cs="Times New Roman"/>
          <w:szCs w:val="21"/>
        </w:rPr>
        <w:t>地下水环境监测技术规范</w:t>
      </w:r>
    </w:p>
    <w:p w14:paraId="3A011E1E" w14:textId="79088AE3"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HJ 192 </w:t>
      </w:r>
      <w:r w:rsidR="00E020E5">
        <w:rPr>
          <w:rFonts w:ascii="Times New Roman" w:eastAsia="宋体" w:hAnsi="Times New Roman" w:cs="Times New Roman"/>
          <w:szCs w:val="21"/>
        </w:rPr>
        <w:tab/>
      </w:r>
      <w:r>
        <w:rPr>
          <w:rFonts w:ascii="Times New Roman" w:eastAsia="宋体" w:hAnsi="Times New Roman" w:cs="Times New Roman"/>
          <w:szCs w:val="21"/>
        </w:rPr>
        <w:t>生态环境状况评价技术规范</w:t>
      </w:r>
    </w:p>
    <w:p w14:paraId="57ED342C" w14:textId="1B444DD2"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HJ 651 </w:t>
      </w:r>
      <w:r w:rsidR="00E020E5">
        <w:rPr>
          <w:rFonts w:ascii="Times New Roman" w:eastAsia="宋体" w:hAnsi="Times New Roman" w:cs="Times New Roman"/>
          <w:szCs w:val="21"/>
        </w:rPr>
        <w:tab/>
      </w:r>
      <w:r>
        <w:rPr>
          <w:rFonts w:ascii="Times New Roman" w:eastAsia="宋体" w:hAnsi="Times New Roman" w:cs="Times New Roman"/>
          <w:szCs w:val="21"/>
        </w:rPr>
        <w:t>矿山生态环境保护与恢复治理技术规范（试行）</w:t>
      </w:r>
    </w:p>
    <w:p w14:paraId="41F75C91" w14:textId="266A42E3"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HJ 652 </w:t>
      </w:r>
      <w:r w:rsidR="00E020E5">
        <w:rPr>
          <w:rFonts w:ascii="Times New Roman" w:eastAsia="宋体" w:hAnsi="Times New Roman" w:cs="Times New Roman"/>
          <w:szCs w:val="21"/>
        </w:rPr>
        <w:tab/>
      </w:r>
      <w:r>
        <w:rPr>
          <w:rFonts w:ascii="Times New Roman" w:eastAsia="宋体" w:hAnsi="Times New Roman" w:cs="Times New Roman"/>
          <w:szCs w:val="21"/>
        </w:rPr>
        <w:t>矿山生态环境保护与恢复治理方案（规划）编制规范（试行）</w:t>
      </w:r>
    </w:p>
    <w:p w14:paraId="49A705AF" w14:textId="5EA63F6B"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HJ 1282</w:t>
      </w:r>
      <w:r w:rsidR="00E020E5">
        <w:rPr>
          <w:rFonts w:ascii="Times New Roman" w:eastAsia="宋体" w:hAnsi="Times New Roman" w:cs="Times New Roman"/>
          <w:szCs w:val="21"/>
        </w:rPr>
        <w:t xml:space="preserve"> </w:t>
      </w:r>
      <w:r w:rsidR="00E020E5">
        <w:rPr>
          <w:rFonts w:ascii="Times New Roman" w:eastAsia="宋体" w:hAnsi="Times New Roman" w:cs="Times New Roman"/>
          <w:szCs w:val="21"/>
        </w:rPr>
        <w:tab/>
      </w:r>
      <w:r>
        <w:rPr>
          <w:rFonts w:ascii="Times New Roman" w:eastAsia="宋体" w:hAnsi="Times New Roman" w:cs="Times New Roman"/>
          <w:szCs w:val="21"/>
        </w:rPr>
        <w:t>污染土壤修复工程技术规范</w:t>
      </w:r>
      <w:r>
        <w:rPr>
          <w:rFonts w:ascii="Times New Roman" w:eastAsia="宋体" w:hAnsi="Times New Roman" w:cs="Times New Roman"/>
          <w:szCs w:val="21"/>
        </w:rPr>
        <w:t xml:space="preserve"> </w:t>
      </w:r>
      <w:r>
        <w:rPr>
          <w:rFonts w:ascii="Times New Roman" w:eastAsia="宋体" w:hAnsi="Times New Roman" w:cs="Times New Roman"/>
          <w:szCs w:val="21"/>
        </w:rPr>
        <w:t>固化</w:t>
      </w:r>
      <w:r>
        <w:rPr>
          <w:rFonts w:ascii="Times New Roman" w:eastAsia="宋体" w:hAnsi="Times New Roman" w:cs="Times New Roman"/>
          <w:szCs w:val="21"/>
        </w:rPr>
        <w:t>/</w:t>
      </w:r>
      <w:r>
        <w:rPr>
          <w:rFonts w:ascii="Times New Roman" w:eastAsia="宋体" w:hAnsi="Times New Roman" w:cs="Times New Roman"/>
          <w:szCs w:val="21"/>
        </w:rPr>
        <w:t>稳定化</w:t>
      </w:r>
    </w:p>
    <w:p w14:paraId="5B43E0E3" w14:textId="77777777" w:rsidR="006618FC" w:rsidRDefault="00E020E5" w:rsidP="006618FC">
      <w:pPr>
        <w:ind w:firstLineChars="200" w:firstLine="420"/>
        <w:rPr>
          <w:rFonts w:ascii="Times New Roman" w:eastAsia="宋体" w:hAnsi="Times New Roman" w:cs="Times New Roman"/>
          <w:szCs w:val="21"/>
        </w:rPr>
      </w:pPr>
      <w:r w:rsidRPr="00E020E5">
        <w:rPr>
          <w:rFonts w:ascii="Times New Roman" w:eastAsia="宋体" w:hAnsi="Times New Roman" w:cs="Times New Roman"/>
          <w:szCs w:val="21"/>
        </w:rPr>
        <w:t>TD/T103</w:t>
      </w:r>
      <w:r w:rsidRPr="006618FC">
        <w:rPr>
          <w:rFonts w:ascii="Times New Roman" w:eastAsia="宋体" w:hAnsi="Times New Roman" w:cs="Times New Roman"/>
          <w:szCs w:val="21"/>
        </w:rPr>
        <w:t>6</w:t>
      </w:r>
      <w:r w:rsidR="00C46BCC" w:rsidRPr="006618FC">
        <w:rPr>
          <w:rFonts w:ascii="Times New Roman" w:eastAsia="宋体" w:hAnsi="Times New Roman" w:cs="Times New Roman"/>
          <w:szCs w:val="21"/>
        </w:rPr>
        <w:t xml:space="preserve"> </w:t>
      </w:r>
      <w:r w:rsidRPr="006618FC">
        <w:rPr>
          <w:rFonts w:ascii="Times New Roman" w:eastAsia="宋体" w:hAnsi="Times New Roman" w:cs="Times New Roman"/>
          <w:szCs w:val="21"/>
        </w:rPr>
        <w:tab/>
      </w:r>
      <w:r w:rsidR="006618FC" w:rsidRPr="006618FC">
        <w:rPr>
          <w:rFonts w:ascii="Times New Roman" w:eastAsia="宋体" w:hAnsi="Times New Roman" w:cs="Times New Roman" w:hint="eastAsia"/>
          <w:szCs w:val="21"/>
        </w:rPr>
        <w:t>土地复垦质量控制标准</w:t>
      </w:r>
    </w:p>
    <w:p w14:paraId="6EBAE2EC" w14:textId="2AE105B3" w:rsidR="00BA73DB" w:rsidRPr="006618FC" w:rsidRDefault="006618FC">
      <w:pPr>
        <w:ind w:firstLineChars="200" w:firstLine="420"/>
        <w:rPr>
          <w:rFonts w:ascii="Times New Roman" w:eastAsia="宋体" w:hAnsi="Times New Roman" w:cs="Times New Roman"/>
          <w:szCs w:val="21"/>
          <w:highlight w:val="yellow"/>
        </w:rPr>
      </w:pPr>
      <w:r>
        <w:rPr>
          <w:rFonts w:ascii="Times New Roman" w:eastAsia="宋体" w:hAnsi="Times New Roman" w:cs="Times New Roman"/>
          <w:szCs w:val="21"/>
        </w:rPr>
        <w:t xml:space="preserve">JGJ 311 </w:t>
      </w:r>
      <w:r>
        <w:rPr>
          <w:rFonts w:ascii="Times New Roman" w:eastAsia="宋体" w:hAnsi="Times New Roman" w:cs="Times New Roman"/>
          <w:szCs w:val="21"/>
        </w:rPr>
        <w:tab/>
      </w:r>
      <w:r>
        <w:rPr>
          <w:rFonts w:ascii="Times New Roman" w:eastAsia="宋体" w:hAnsi="Times New Roman" w:cs="Times New Roman" w:hint="eastAsia"/>
          <w:szCs w:val="21"/>
        </w:rPr>
        <w:t>建筑深基坑工程施工安全技术规范</w:t>
      </w:r>
    </w:p>
    <w:p w14:paraId="2EB91FDF" w14:textId="77777777" w:rsidR="00BA73DB" w:rsidRPr="007D3590" w:rsidRDefault="00C46BCC">
      <w:pPr>
        <w:spacing w:beforeLines="100" w:before="312" w:afterLines="100" w:after="312"/>
        <w:outlineLvl w:val="0"/>
        <w:rPr>
          <w:rFonts w:ascii="黑体" w:eastAsia="黑体" w:hAnsi="黑体" w:cs="Times New Roman"/>
          <w:b/>
          <w:bCs/>
          <w:szCs w:val="21"/>
        </w:rPr>
      </w:pPr>
      <w:bookmarkStart w:id="12" w:name="_Toc142689774"/>
      <w:r w:rsidRPr="007D3590">
        <w:rPr>
          <w:rFonts w:ascii="黑体" w:eastAsia="黑体" w:hAnsi="黑体" w:cs="Times New Roman"/>
          <w:b/>
          <w:bCs/>
          <w:szCs w:val="21"/>
        </w:rPr>
        <w:t>3 术语和定义</w:t>
      </w:r>
      <w:bookmarkEnd w:id="12"/>
    </w:p>
    <w:p w14:paraId="0F086FCD" w14:textId="53D10390"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下列术语和定义适用于本标准。</w:t>
      </w:r>
    </w:p>
    <w:p w14:paraId="0CB0F14A" w14:textId="77777777" w:rsidR="0020751B" w:rsidRPr="0020751B" w:rsidRDefault="00DC4272" w:rsidP="0020751B">
      <w:pPr>
        <w:spacing w:beforeLines="50" w:before="156" w:afterLines="50" w:after="156"/>
        <w:ind w:left="420" w:hangingChars="200" w:hanging="420"/>
        <w:rPr>
          <w:rFonts w:ascii="Times New Roman" w:eastAsia="黑体" w:hAnsi="Times New Roman" w:cs="Times New Roman"/>
          <w:szCs w:val="21"/>
        </w:rPr>
      </w:pPr>
      <w:r w:rsidRPr="007D3590">
        <w:rPr>
          <w:rFonts w:ascii="黑体" w:eastAsia="黑体" w:hAnsi="黑体" w:cs="Times New Roman"/>
          <w:szCs w:val="21"/>
        </w:rPr>
        <w:t>3.1</w:t>
      </w:r>
      <w:r w:rsidRPr="007D3590">
        <w:rPr>
          <w:rFonts w:ascii="Times New Roman" w:eastAsia="黑体" w:hAnsi="Times New Roman" w:cs="Times New Roman"/>
          <w:color w:val="000000"/>
        </w:rPr>
        <w:br/>
      </w:r>
      <w:r w:rsidR="0020751B" w:rsidRPr="0020751B">
        <w:rPr>
          <w:rFonts w:ascii="Times New Roman" w:eastAsia="黑体" w:hAnsi="Times New Roman" w:cs="Times New Roman"/>
          <w:szCs w:val="21"/>
        </w:rPr>
        <w:t>场地</w:t>
      </w:r>
      <w:r w:rsidR="0020751B" w:rsidRPr="0020751B">
        <w:rPr>
          <w:rFonts w:ascii="Times New Roman" w:eastAsia="黑体" w:hAnsi="Times New Roman" w:cs="Times New Roman"/>
          <w:szCs w:val="21"/>
        </w:rPr>
        <w:t xml:space="preserve"> site</w:t>
      </w:r>
    </w:p>
    <w:p w14:paraId="7FC28459" w14:textId="7B2551F6" w:rsidR="00DC4272" w:rsidRPr="0020751B" w:rsidRDefault="0020751B" w:rsidP="0020751B">
      <w:pPr>
        <w:ind w:firstLineChars="200" w:firstLine="420"/>
        <w:rPr>
          <w:rFonts w:ascii="Times New Roman" w:eastAsia="宋体" w:hAnsi="Times New Roman" w:cs="Times New Roman"/>
          <w:szCs w:val="21"/>
        </w:rPr>
      </w:pPr>
      <w:r w:rsidRPr="0020751B">
        <w:rPr>
          <w:rFonts w:ascii="Times New Roman" w:eastAsia="宋体" w:hAnsi="Times New Roman" w:cs="Times New Roman" w:hint="eastAsia"/>
          <w:szCs w:val="21"/>
        </w:rPr>
        <w:lastRenderedPageBreak/>
        <w:t>某一地块范围内的土壤、地下水、地表水以及地块内所有构筑物、设施和生物的总和。</w:t>
      </w:r>
    </w:p>
    <w:p w14:paraId="51B5D161" w14:textId="6CCDEB43" w:rsidR="00BA73DB" w:rsidRPr="007D3590" w:rsidRDefault="00C46BCC" w:rsidP="00990A4F">
      <w:pPr>
        <w:spacing w:beforeLines="50" w:before="156" w:afterLines="50" w:after="156"/>
        <w:ind w:left="420" w:hangingChars="200" w:hanging="420"/>
        <w:rPr>
          <w:rFonts w:ascii="Times New Roman" w:eastAsia="黑体" w:hAnsi="Times New Roman" w:cs="Times New Roman"/>
          <w:szCs w:val="21"/>
        </w:rPr>
      </w:pPr>
      <w:r w:rsidRPr="007D3590">
        <w:rPr>
          <w:rFonts w:ascii="黑体" w:eastAsia="黑体" w:hAnsi="黑体" w:cs="Times New Roman"/>
          <w:szCs w:val="21"/>
        </w:rPr>
        <w:t>3.</w:t>
      </w:r>
      <w:r w:rsidR="00815965">
        <w:rPr>
          <w:rFonts w:ascii="黑体" w:eastAsia="黑体" w:hAnsi="黑体" w:cs="Times New Roman"/>
          <w:szCs w:val="21"/>
        </w:rPr>
        <w:t>2</w:t>
      </w:r>
      <w:r w:rsidR="00990A4F" w:rsidRPr="007D3590">
        <w:rPr>
          <w:rFonts w:ascii="Times New Roman" w:eastAsia="黑体" w:hAnsi="Times New Roman" w:cs="Times New Roman"/>
          <w:color w:val="000000"/>
        </w:rPr>
        <w:br/>
      </w:r>
      <w:r w:rsidRPr="007D3590">
        <w:rPr>
          <w:rFonts w:ascii="Times New Roman" w:eastAsia="黑体" w:hAnsi="Times New Roman" w:cs="Times New Roman"/>
          <w:szCs w:val="21"/>
        </w:rPr>
        <w:t>有色金属冶炼场地</w:t>
      </w:r>
      <w:r w:rsidRPr="007D3590">
        <w:rPr>
          <w:rFonts w:ascii="Times New Roman" w:eastAsia="黑体" w:hAnsi="Times New Roman" w:cs="Times New Roman"/>
          <w:szCs w:val="21"/>
        </w:rPr>
        <w:t xml:space="preserve"> </w:t>
      </w:r>
      <w:r w:rsidR="00990A4F" w:rsidRPr="007D3590">
        <w:rPr>
          <w:rFonts w:ascii="Times New Roman" w:eastAsia="黑体" w:hAnsi="Times New Roman" w:cs="Times New Roman"/>
          <w:szCs w:val="21"/>
        </w:rPr>
        <w:t>sites of nonferrous metals smelting industry</w:t>
      </w:r>
    </w:p>
    <w:p w14:paraId="5977A1C5" w14:textId="77777777"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除黑色金属、黄金、放射性金属以外的所有金属，从矿物提炼为金属的生产场地，包括原料、产品和废物堆放场地。</w:t>
      </w:r>
    </w:p>
    <w:p w14:paraId="5D85E03A" w14:textId="250983C3" w:rsidR="00BA73DB" w:rsidRPr="007D3590" w:rsidRDefault="00C46BCC" w:rsidP="00990A4F">
      <w:pPr>
        <w:spacing w:beforeLines="50" w:before="156" w:afterLines="50" w:after="156"/>
        <w:ind w:left="420" w:hangingChars="200" w:hanging="420"/>
        <w:rPr>
          <w:rFonts w:ascii="Times New Roman" w:eastAsia="黑体" w:hAnsi="Times New Roman" w:cs="Times New Roman"/>
          <w:szCs w:val="21"/>
        </w:rPr>
      </w:pPr>
      <w:r w:rsidRPr="007D3590">
        <w:rPr>
          <w:rFonts w:ascii="黑体" w:eastAsia="黑体" w:hAnsi="黑体" w:cs="Times New Roman" w:hint="eastAsia"/>
          <w:szCs w:val="21"/>
        </w:rPr>
        <w:t>3.</w:t>
      </w:r>
      <w:r w:rsidR="00815965">
        <w:rPr>
          <w:rFonts w:ascii="黑体" w:eastAsia="黑体" w:hAnsi="黑体" w:cs="Times New Roman"/>
          <w:szCs w:val="21"/>
        </w:rPr>
        <w:t>3</w:t>
      </w:r>
      <w:r w:rsidR="00990A4F" w:rsidRPr="007D3590">
        <w:rPr>
          <w:rFonts w:ascii="Times New Roman" w:eastAsia="黑体" w:hAnsi="Times New Roman" w:cs="Times New Roman"/>
          <w:szCs w:val="21"/>
        </w:rPr>
        <w:br/>
      </w:r>
      <w:r w:rsidRPr="007D3590">
        <w:rPr>
          <w:rFonts w:ascii="Times New Roman" w:eastAsia="黑体" w:hAnsi="Times New Roman" w:cs="Times New Roman"/>
          <w:szCs w:val="21"/>
        </w:rPr>
        <w:t>污染土壤</w:t>
      </w:r>
      <w:r w:rsidRPr="007D3590">
        <w:rPr>
          <w:rFonts w:ascii="Times New Roman" w:eastAsia="黑体" w:hAnsi="Times New Roman" w:cs="Times New Roman"/>
          <w:szCs w:val="21"/>
        </w:rPr>
        <w:t xml:space="preserve"> </w:t>
      </w:r>
      <w:r w:rsidR="00990A4F" w:rsidRPr="007D3590">
        <w:rPr>
          <w:rFonts w:ascii="Times New Roman" w:eastAsia="黑体" w:hAnsi="Times New Roman" w:cs="Times New Roman"/>
          <w:szCs w:val="21"/>
        </w:rPr>
        <w:t>contaminated soil</w:t>
      </w:r>
    </w:p>
    <w:p w14:paraId="73F7ECDB" w14:textId="77777777"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土壤中污染物含量达到对人体健康或生态环境产生的不利影响超过可接受风险水平的土壤。</w:t>
      </w:r>
    </w:p>
    <w:p w14:paraId="09467AF5" w14:textId="0D4D80C7" w:rsidR="00BA73DB" w:rsidRPr="007D3590" w:rsidRDefault="00C46BCC" w:rsidP="00990A4F">
      <w:pPr>
        <w:spacing w:beforeLines="50" w:before="156" w:afterLines="50" w:after="156"/>
        <w:ind w:left="420" w:hangingChars="200" w:hanging="420"/>
        <w:rPr>
          <w:rFonts w:ascii="Times New Roman" w:eastAsia="黑体" w:hAnsi="Times New Roman" w:cs="Times New Roman"/>
          <w:szCs w:val="21"/>
        </w:rPr>
      </w:pPr>
      <w:r w:rsidRPr="007D3590">
        <w:rPr>
          <w:rFonts w:ascii="黑体" w:eastAsia="黑体" w:hAnsi="黑体" w:cs="Times New Roman" w:hint="eastAsia"/>
          <w:szCs w:val="21"/>
        </w:rPr>
        <w:t>3.</w:t>
      </w:r>
      <w:r w:rsidR="00815965">
        <w:rPr>
          <w:rFonts w:ascii="黑体" w:eastAsia="黑体" w:hAnsi="黑体" w:cs="Times New Roman"/>
          <w:szCs w:val="21"/>
        </w:rPr>
        <w:t>4</w:t>
      </w:r>
      <w:r w:rsidR="00990A4F" w:rsidRPr="007D3590">
        <w:rPr>
          <w:rFonts w:ascii="黑体" w:eastAsia="黑体" w:hAnsi="黑体" w:cs="Times New Roman"/>
          <w:szCs w:val="21"/>
        </w:rPr>
        <w:br/>
      </w:r>
      <w:r w:rsidRPr="007D3590">
        <w:rPr>
          <w:rFonts w:ascii="Times New Roman" w:eastAsia="黑体" w:hAnsi="Times New Roman" w:cs="Times New Roman"/>
          <w:szCs w:val="21"/>
        </w:rPr>
        <w:t>目标污染物</w:t>
      </w:r>
      <w:r w:rsidRPr="007D3590">
        <w:rPr>
          <w:rFonts w:ascii="Times New Roman" w:eastAsia="黑体" w:hAnsi="Times New Roman" w:cs="Times New Roman" w:hint="eastAsia"/>
          <w:szCs w:val="21"/>
        </w:rPr>
        <w:t xml:space="preserve"> </w:t>
      </w:r>
      <w:r w:rsidR="00990A4F" w:rsidRPr="007D3590">
        <w:rPr>
          <w:rFonts w:ascii="Times New Roman" w:eastAsia="黑体" w:hAnsi="Times New Roman" w:cs="Times New Roman"/>
          <w:szCs w:val="21"/>
        </w:rPr>
        <w:t>target contaminant</w:t>
      </w:r>
      <w:r w:rsidRPr="007D3590">
        <w:rPr>
          <w:rFonts w:ascii="Times New Roman" w:eastAsia="黑体" w:hAnsi="Times New Roman" w:cs="Times New Roman" w:hint="eastAsia"/>
          <w:szCs w:val="21"/>
        </w:rPr>
        <w:t xml:space="preserve"> </w:t>
      </w:r>
    </w:p>
    <w:p w14:paraId="6FE7C3F8" w14:textId="77777777"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在地块环境中其数量或浓度已达到对生态系统和人体健康具有实际或潜在不利影响的，需要进行修复的关注污染物。</w:t>
      </w:r>
    </w:p>
    <w:p w14:paraId="2955FF6D" w14:textId="72B9E7FA" w:rsidR="00BA73DB" w:rsidRPr="007D3590" w:rsidRDefault="00C46BCC" w:rsidP="00990A4F">
      <w:pPr>
        <w:spacing w:beforeLines="50" w:before="156" w:afterLines="50" w:after="156"/>
        <w:ind w:left="420" w:hangingChars="200" w:hanging="420"/>
        <w:rPr>
          <w:rFonts w:ascii="Times New Roman" w:eastAsia="黑体" w:hAnsi="Times New Roman" w:cs="Times New Roman"/>
          <w:szCs w:val="21"/>
        </w:rPr>
      </w:pPr>
      <w:r w:rsidRPr="007D3590">
        <w:rPr>
          <w:rFonts w:ascii="黑体" w:eastAsia="黑体" w:hAnsi="黑体" w:cs="Times New Roman"/>
          <w:szCs w:val="21"/>
        </w:rPr>
        <w:t>3.</w:t>
      </w:r>
      <w:r w:rsidR="00815965">
        <w:rPr>
          <w:rFonts w:ascii="黑体" w:eastAsia="黑体" w:hAnsi="黑体" w:cs="Times New Roman"/>
          <w:szCs w:val="21"/>
        </w:rPr>
        <w:t>5</w:t>
      </w:r>
      <w:r w:rsidR="00990A4F" w:rsidRPr="007D3590">
        <w:rPr>
          <w:rFonts w:ascii="Times New Roman" w:eastAsia="黑体" w:hAnsi="Times New Roman" w:cs="Times New Roman"/>
          <w:szCs w:val="21"/>
        </w:rPr>
        <w:br/>
      </w:r>
      <w:r w:rsidRPr="007D3590">
        <w:rPr>
          <w:rFonts w:ascii="Times New Roman" w:eastAsia="黑体" w:hAnsi="Times New Roman" w:cs="Times New Roman"/>
          <w:szCs w:val="21"/>
        </w:rPr>
        <w:t>土壤修复</w:t>
      </w:r>
      <w:r w:rsidRPr="007D3590">
        <w:rPr>
          <w:rFonts w:ascii="Times New Roman" w:eastAsia="黑体" w:hAnsi="Times New Roman" w:cs="Times New Roman"/>
          <w:szCs w:val="21"/>
        </w:rPr>
        <w:t xml:space="preserve"> </w:t>
      </w:r>
      <w:r w:rsidR="009E1A75" w:rsidRPr="007D3590">
        <w:rPr>
          <w:rFonts w:ascii="Times New Roman" w:eastAsia="黑体" w:hAnsi="Times New Roman" w:cs="Times New Roman"/>
          <w:szCs w:val="21"/>
        </w:rPr>
        <w:t>soil remediation</w:t>
      </w:r>
    </w:p>
    <w:p w14:paraId="6334B5AA" w14:textId="77777777"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采用物理、化学或生物的方法固定、转移、吸收、降解或转化地块土壤中的污染物，使其含量降低到可接受水平，或将有毒有害的污染物转化为无害物质的过程。</w:t>
      </w:r>
    </w:p>
    <w:p w14:paraId="782A1604" w14:textId="2540E0EE" w:rsidR="00BA73DB" w:rsidRDefault="00C46BCC" w:rsidP="00990A4F">
      <w:pPr>
        <w:spacing w:beforeLines="50" w:before="156" w:afterLines="50" w:after="156"/>
        <w:ind w:left="420" w:hangingChars="200" w:hanging="420"/>
        <w:rPr>
          <w:rFonts w:ascii="Times New Roman" w:eastAsia="宋体" w:hAnsi="Times New Roman" w:cs="Times New Roman"/>
          <w:szCs w:val="21"/>
        </w:rPr>
      </w:pPr>
      <w:r w:rsidRPr="007D3590">
        <w:rPr>
          <w:rFonts w:ascii="黑体" w:eastAsia="黑体" w:hAnsi="黑体" w:cs="Times New Roman"/>
          <w:szCs w:val="21"/>
        </w:rPr>
        <w:t>3.</w:t>
      </w:r>
      <w:r w:rsidR="00815965">
        <w:rPr>
          <w:rFonts w:ascii="黑体" w:eastAsia="黑体" w:hAnsi="黑体" w:cs="Times New Roman"/>
          <w:szCs w:val="21"/>
        </w:rPr>
        <w:t>6</w:t>
      </w:r>
      <w:r w:rsidR="00990A4F" w:rsidRPr="007D3590">
        <w:rPr>
          <w:rFonts w:ascii="Times New Roman" w:eastAsia="黑体" w:hAnsi="Times New Roman" w:cs="Times New Roman"/>
          <w:szCs w:val="21"/>
        </w:rPr>
        <w:br/>
      </w:r>
      <w:r w:rsidRPr="007D3590">
        <w:rPr>
          <w:rFonts w:ascii="Times New Roman" w:eastAsia="黑体" w:hAnsi="Times New Roman" w:cs="Times New Roman"/>
          <w:szCs w:val="21"/>
        </w:rPr>
        <w:t>生态修复</w:t>
      </w:r>
      <w:r w:rsidRPr="007D3590">
        <w:rPr>
          <w:rFonts w:ascii="Times New Roman" w:eastAsia="黑体" w:hAnsi="Times New Roman" w:cs="Times New Roman"/>
          <w:szCs w:val="21"/>
        </w:rPr>
        <w:t xml:space="preserve"> </w:t>
      </w:r>
      <w:r w:rsidR="009E1A75" w:rsidRPr="007D3590">
        <w:rPr>
          <w:rFonts w:ascii="Times New Roman" w:eastAsia="黑体" w:hAnsi="Times New Roman" w:cs="Times New Roman"/>
          <w:szCs w:val="21"/>
        </w:rPr>
        <w:t>ecological restorati</w:t>
      </w:r>
      <w:r w:rsidR="009E1A75">
        <w:rPr>
          <w:rFonts w:ascii="Times New Roman" w:eastAsia="宋体" w:hAnsi="Times New Roman" w:cs="Times New Roman"/>
          <w:szCs w:val="21"/>
        </w:rPr>
        <w:t>on</w:t>
      </w:r>
    </w:p>
    <w:p w14:paraId="019BA0CD" w14:textId="6AD1F7FB"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采取自然恢复与人工修复相结合的方法，对被破坏或恶化且难以自我恢复的山体、水体、植被等进行系统修复，实现生态系统功能提升、环境质量改善、资源再利用、生态景观优化等目标的活动。</w:t>
      </w:r>
    </w:p>
    <w:p w14:paraId="06D21E23" w14:textId="7280E816" w:rsidR="00DC4272" w:rsidRDefault="00DC4272" w:rsidP="00DC4272">
      <w:pPr>
        <w:spacing w:beforeLines="50" w:before="156" w:afterLines="50" w:after="156"/>
        <w:ind w:left="420" w:hangingChars="200" w:hanging="420"/>
        <w:rPr>
          <w:rFonts w:ascii="Times New Roman" w:eastAsia="宋体" w:hAnsi="Times New Roman" w:cs="Times New Roman"/>
          <w:szCs w:val="21"/>
        </w:rPr>
      </w:pPr>
      <w:r w:rsidRPr="007D3590">
        <w:rPr>
          <w:rFonts w:ascii="黑体" w:eastAsia="黑体" w:hAnsi="黑体" w:cs="Times New Roman"/>
          <w:szCs w:val="21"/>
        </w:rPr>
        <w:t>3.</w:t>
      </w:r>
      <w:r w:rsidR="00815965">
        <w:rPr>
          <w:rFonts w:ascii="黑体" w:eastAsia="黑体" w:hAnsi="黑体" w:cs="Times New Roman"/>
          <w:szCs w:val="21"/>
        </w:rPr>
        <w:t>7</w:t>
      </w:r>
      <w:r w:rsidRPr="007D3590">
        <w:rPr>
          <w:rFonts w:ascii="Times New Roman" w:eastAsia="黑体" w:hAnsi="Times New Roman" w:cs="Times New Roman"/>
          <w:szCs w:val="21"/>
        </w:rPr>
        <w:br/>
      </w:r>
      <w:r w:rsidRPr="007D3590">
        <w:rPr>
          <w:rFonts w:ascii="Times New Roman" w:eastAsia="黑体" w:hAnsi="Times New Roman" w:cs="Times New Roman"/>
          <w:szCs w:val="21"/>
        </w:rPr>
        <w:t>生态</w:t>
      </w:r>
      <w:r>
        <w:rPr>
          <w:rFonts w:ascii="Times New Roman" w:eastAsia="黑体" w:hAnsi="Times New Roman" w:cs="Times New Roman" w:hint="eastAsia"/>
          <w:szCs w:val="21"/>
        </w:rPr>
        <w:t>重构</w:t>
      </w:r>
      <w:r w:rsidRPr="007D3590">
        <w:rPr>
          <w:rFonts w:ascii="Times New Roman" w:eastAsia="黑体" w:hAnsi="Times New Roman" w:cs="Times New Roman"/>
          <w:szCs w:val="21"/>
        </w:rPr>
        <w:t xml:space="preserve"> ecological </w:t>
      </w:r>
      <w:r w:rsidRPr="00DC4272">
        <w:rPr>
          <w:rFonts w:ascii="Times New Roman" w:eastAsia="黑体" w:hAnsi="Times New Roman" w:cs="Times New Roman"/>
          <w:szCs w:val="21"/>
        </w:rPr>
        <w:t>reconstruction</w:t>
      </w:r>
    </w:p>
    <w:p w14:paraId="142350AC" w14:textId="01228C76" w:rsidR="00DC4272" w:rsidRDefault="00DC4272">
      <w:pPr>
        <w:ind w:firstLineChars="200" w:firstLine="420"/>
        <w:rPr>
          <w:rFonts w:ascii="Times New Roman" w:eastAsia="宋体" w:hAnsi="Times New Roman" w:cs="Times New Roman"/>
          <w:szCs w:val="21"/>
        </w:rPr>
      </w:pPr>
      <w:r>
        <w:rPr>
          <w:rFonts w:ascii="Arial" w:hAnsi="Arial" w:cs="Arial"/>
          <w:color w:val="333333"/>
          <w:shd w:val="clear" w:color="auto" w:fill="FFFFFF"/>
        </w:rPr>
        <w:t>指对因自然灾害或人为破坏导致生态功能受损、生态系统自我恢复能力丧失或发生不可逆变化，以人工措施为主，通过修复生境、恢复植被、生物多样性重组等过程，重构生态系统并使生态系统进入良性循环。</w:t>
      </w:r>
    </w:p>
    <w:p w14:paraId="4A748A00" w14:textId="01B2A2C9" w:rsidR="00BA73DB" w:rsidRPr="007D3590" w:rsidRDefault="00C46BCC" w:rsidP="00990A4F">
      <w:pPr>
        <w:spacing w:beforeLines="50" w:before="156" w:afterLines="50" w:after="156"/>
        <w:ind w:left="420" w:hangingChars="200" w:hanging="420"/>
        <w:rPr>
          <w:rFonts w:ascii="Times New Roman" w:eastAsia="黑体" w:hAnsi="Times New Roman" w:cs="Times New Roman"/>
          <w:szCs w:val="21"/>
        </w:rPr>
      </w:pPr>
      <w:r w:rsidRPr="007D3590">
        <w:rPr>
          <w:rFonts w:ascii="黑体" w:eastAsia="黑体" w:hAnsi="黑体" w:cs="Times New Roman" w:hint="eastAsia"/>
          <w:szCs w:val="21"/>
        </w:rPr>
        <w:t>3.</w:t>
      </w:r>
      <w:r w:rsidR="00815965">
        <w:rPr>
          <w:rFonts w:ascii="黑体" w:eastAsia="黑体" w:hAnsi="黑体" w:cs="Times New Roman"/>
          <w:szCs w:val="21"/>
        </w:rPr>
        <w:t>8</w:t>
      </w:r>
      <w:r w:rsidR="00990A4F" w:rsidRPr="007D3590">
        <w:rPr>
          <w:rFonts w:ascii="Times New Roman" w:eastAsia="黑体" w:hAnsi="Times New Roman" w:cs="Times New Roman"/>
          <w:szCs w:val="21"/>
        </w:rPr>
        <w:br/>
      </w:r>
      <w:r w:rsidRPr="007D3590">
        <w:rPr>
          <w:rFonts w:ascii="Times New Roman" w:eastAsia="黑体" w:hAnsi="Times New Roman" w:cs="Times New Roman" w:hint="eastAsia"/>
          <w:szCs w:val="21"/>
        </w:rPr>
        <w:t>环境</w:t>
      </w:r>
      <w:r w:rsidRPr="007D3590">
        <w:rPr>
          <w:rFonts w:ascii="Times New Roman" w:eastAsia="黑体" w:hAnsi="Times New Roman" w:cs="Times New Roman"/>
          <w:szCs w:val="21"/>
        </w:rPr>
        <w:t>承载力</w:t>
      </w:r>
      <w:r w:rsidRPr="007D3590">
        <w:rPr>
          <w:rFonts w:ascii="Times New Roman" w:eastAsia="黑体" w:hAnsi="Times New Roman" w:cs="Times New Roman" w:hint="eastAsia"/>
          <w:szCs w:val="21"/>
        </w:rPr>
        <w:t xml:space="preserve"> </w:t>
      </w:r>
      <w:r w:rsidR="009E1A75" w:rsidRPr="007D3590">
        <w:rPr>
          <w:rFonts w:ascii="Times New Roman" w:eastAsia="黑体" w:hAnsi="Times New Roman" w:cs="Times New Roman"/>
          <w:szCs w:val="21"/>
        </w:rPr>
        <w:t>environmental bearing capacity</w:t>
      </w:r>
    </w:p>
    <w:p w14:paraId="73DEFE4F" w14:textId="77777777"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环境承载力又称环境承受力或环境忍耐力。它是指在某一时期，某种环境状态下，某一</w:t>
      </w:r>
      <w:r w:rsidR="000426B6">
        <w:fldChar w:fldCharType="begin"/>
      </w:r>
      <w:r w:rsidR="000426B6">
        <w:instrText xml:space="preserve"> HYPERLINK "https://baike.baidu.com/item/%E5%8C%BA%E5%9F%9F%E7%8E%AF%E5%A2%83/1900262?fromModule=lemma_inlink" \t "https://baike.baidu.com/item/%E7%8E%AF%E5%A2%83%E6%89%BF%E8%BD%BD%E5%8A%9B/_blank" </w:instrText>
      </w:r>
      <w:r w:rsidR="000426B6">
        <w:fldChar w:fldCharType="separate"/>
      </w:r>
      <w:r>
        <w:rPr>
          <w:rFonts w:ascii="Times New Roman" w:eastAsia="宋体" w:hAnsi="Times New Roman" w:cs="Times New Roman"/>
          <w:szCs w:val="21"/>
        </w:rPr>
        <w:t>区域环境</w:t>
      </w:r>
      <w:r w:rsidR="000426B6">
        <w:rPr>
          <w:rFonts w:ascii="Times New Roman" w:eastAsia="宋体" w:hAnsi="Times New Roman" w:cs="Times New Roman"/>
          <w:szCs w:val="21"/>
        </w:rPr>
        <w:fldChar w:fldCharType="end"/>
      </w:r>
      <w:r>
        <w:rPr>
          <w:rFonts w:ascii="Times New Roman" w:eastAsia="宋体" w:hAnsi="Times New Roman" w:cs="Times New Roman"/>
          <w:szCs w:val="21"/>
        </w:rPr>
        <w:t>对</w:t>
      </w:r>
      <w:hyperlink r:id="rId12" w:tgtFrame="https://baike.baidu.com/item/%E7%8E%AF%E5%A2%83%E6%89%BF%E8%BD%BD%E5%8A%9B/_blank" w:history="1">
        <w:r>
          <w:rPr>
            <w:rFonts w:ascii="Times New Roman" w:eastAsia="宋体" w:hAnsi="Times New Roman" w:cs="Times New Roman"/>
            <w:szCs w:val="21"/>
          </w:rPr>
          <w:t>人类社会</w:t>
        </w:r>
      </w:hyperlink>
      <w:r>
        <w:rPr>
          <w:rFonts w:ascii="Times New Roman" w:eastAsia="宋体" w:hAnsi="Times New Roman" w:cs="Times New Roman"/>
          <w:szCs w:val="21"/>
        </w:rPr>
        <w:t>、经济活动的支持能力的限度。</w:t>
      </w:r>
    </w:p>
    <w:p w14:paraId="4CCF1FF9" w14:textId="77777777" w:rsidR="00BA73DB" w:rsidRPr="007D3590" w:rsidRDefault="00C46BCC">
      <w:pPr>
        <w:spacing w:beforeLines="100" w:before="312" w:afterLines="100" w:after="312"/>
        <w:outlineLvl w:val="0"/>
        <w:rPr>
          <w:rFonts w:ascii="黑体" w:eastAsia="黑体" w:hAnsi="黑体" w:cs="Times New Roman"/>
          <w:b/>
          <w:bCs/>
          <w:szCs w:val="21"/>
        </w:rPr>
      </w:pPr>
      <w:bookmarkStart w:id="13" w:name="_Toc142689775"/>
      <w:r w:rsidRPr="007D3590">
        <w:rPr>
          <w:rFonts w:ascii="黑体" w:eastAsia="黑体" w:hAnsi="黑体" w:cs="Times New Roman"/>
          <w:b/>
          <w:bCs/>
          <w:szCs w:val="21"/>
        </w:rPr>
        <w:t>4 基本原则与工作流程</w:t>
      </w:r>
      <w:bookmarkEnd w:id="13"/>
    </w:p>
    <w:p w14:paraId="410A764A" w14:textId="5649872F" w:rsidR="00BA73DB" w:rsidRPr="007D3590" w:rsidRDefault="00C46BCC" w:rsidP="00F94B28">
      <w:pPr>
        <w:spacing w:beforeLines="50" w:before="156" w:afterLines="50" w:after="156"/>
        <w:outlineLvl w:val="1"/>
        <w:rPr>
          <w:rFonts w:ascii="黑体" w:eastAsia="黑体" w:hAnsi="黑体" w:cs="Times New Roman"/>
          <w:szCs w:val="21"/>
        </w:rPr>
      </w:pPr>
      <w:bookmarkStart w:id="14" w:name="_Toc142689776"/>
      <w:r w:rsidRPr="007D3590">
        <w:rPr>
          <w:rFonts w:ascii="黑体" w:eastAsia="黑体" w:hAnsi="黑体" w:cs="Times New Roman"/>
          <w:szCs w:val="21"/>
        </w:rPr>
        <w:t>4.1基本原则</w:t>
      </w:r>
      <w:bookmarkEnd w:id="14"/>
    </w:p>
    <w:p w14:paraId="4968BEC3" w14:textId="5EF82FFA"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szCs w:val="21"/>
        </w:rPr>
        <w:t>4.1.1</w:t>
      </w:r>
      <w:r>
        <w:rPr>
          <w:rFonts w:ascii="Times New Roman" w:eastAsia="宋体" w:hAnsi="Times New Roman" w:cs="Times New Roman"/>
          <w:szCs w:val="21"/>
        </w:rPr>
        <w:t>应</w:t>
      </w:r>
      <w:r w:rsidR="00815965">
        <w:rPr>
          <w:rFonts w:ascii="Times New Roman" w:eastAsia="宋体" w:hAnsi="Times New Roman" w:cs="Times New Roman" w:hint="eastAsia"/>
          <w:szCs w:val="21"/>
        </w:rPr>
        <w:t>以</w:t>
      </w:r>
      <w:r>
        <w:rPr>
          <w:rFonts w:ascii="Times New Roman" w:eastAsia="宋体" w:hAnsi="Times New Roman" w:cs="Times New Roman"/>
          <w:szCs w:val="21"/>
        </w:rPr>
        <w:t>污染状况调查报告、水文地质勘察报告及污染风险评估报告等作为有色冶炼场地生态</w:t>
      </w:r>
      <w:r w:rsidR="00FA6120">
        <w:rPr>
          <w:rFonts w:ascii="Times New Roman" w:eastAsia="宋体" w:hAnsi="Times New Roman" w:cs="Times New Roman" w:hint="eastAsia"/>
          <w:szCs w:val="21"/>
        </w:rPr>
        <w:t>重构</w:t>
      </w:r>
      <w:r>
        <w:rPr>
          <w:rFonts w:ascii="Times New Roman" w:eastAsia="宋体" w:hAnsi="Times New Roman" w:cs="Times New Roman"/>
          <w:szCs w:val="21"/>
        </w:rPr>
        <w:t>技术规范的基础。</w:t>
      </w:r>
    </w:p>
    <w:p w14:paraId="526B1C6D" w14:textId="5B31E799"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szCs w:val="21"/>
        </w:rPr>
        <w:t>4.1.2</w:t>
      </w:r>
      <w:r>
        <w:rPr>
          <w:rFonts w:ascii="Times New Roman" w:eastAsia="宋体" w:hAnsi="Times New Roman" w:cs="Times New Roman"/>
          <w:szCs w:val="21"/>
        </w:rPr>
        <w:t>采用科学的方法，以有色冶炼场地所在地地理位置、区域条件、环境功能要求、生态环境危害程度和周边环境承载力为基础，</w:t>
      </w:r>
      <w:bookmarkStart w:id="15" w:name="_Hlk136985408"/>
      <w:bookmarkStart w:id="16" w:name="_Hlk136985275"/>
      <w:r>
        <w:rPr>
          <w:rFonts w:ascii="Times New Roman" w:eastAsia="宋体" w:hAnsi="Times New Roman" w:cs="Times New Roman" w:hint="eastAsia"/>
          <w:szCs w:val="21"/>
        </w:rPr>
        <w:t>坚持“污染修复</w:t>
      </w:r>
      <w:r>
        <w:rPr>
          <w:rFonts w:ascii="Times New Roman" w:eastAsia="宋体" w:hAnsi="Times New Roman" w:cs="Times New Roman" w:hint="eastAsia"/>
          <w:szCs w:val="21"/>
        </w:rPr>
        <w:t>/</w:t>
      </w:r>
      <w:r>
        <w:rPr>
          <w:rFonts w:ascii="Times New Roman" w:eastAsia="宋体" w:hAnsi="Times New Roman" w:cs="Times New Roman" w:hint="eastAsia"/>
          <w:szCs w:val="21"/>
        </w:rPr>
        <w:t>管控</w:t>
      </w:r>
      <w:r>
        <w:rPr>
          <w:rFonts w:ascii="Times New Roman" w:eastAsia="宋体" w:hAnsi="Times New Roman" w:cs="Times New Roman" w:hint="eastAsia"/>
          <w:szCs w:val="21"/>
        </w:rPr>
        <w:t>+</w:t>
      </w:r>
      <w:r>
        <w:rPr>
          <w:rFonts w:ascii="Times New Roman" w:eastAsia="宋体" w:hAnsi="Times New Roman" w:cs="Times New Roman" w:hint="eastAsia"/>
          <w:szCs w:val="21"/>
        </w:rPr>
        <w:t>生态</w:t>
      </w:r>
      <w:r w:rsidR="00A55D33">
        <w:rPr>
          <w:rFonts w:ascii="Times New Roman" w:eastAsia="宋体" w:hAnsi="Times New Roman" w:cs="Times New Roman" w:hint="eastAsia"/>
          <w:szCs w:val="21"/>
        </w:rPr>
        <w:t>恢复</w:t>
      </w:r>
      <w:r>
        <w:rPr>
          <w:rFonts w:ascii="Times New Roman" w:eastAsia="宋体" w:hAnsi="Times New Roman" w:cs="Times New Roman" w:hint="eastAsia"/>
          <w:szCs w:val="21"/>
        </w:rPr>
        <w:t>”协同的修复理念，</w:t>
      </w:r>
      <w:bookmarkEnd w:id="15"/>
      <w:r>
        <w:rPr>
          <w:rFonts w:ascii="Times New Roman" w:eastAsia="宋体" w:hAnsi="Times New Roman" w:cs="Times New Roman"/>
          <w:szCs w:val="21"/>
        </w:rPr>
        <w:t>对有色冶炼场地因地制宜地开展生态</w:t>
      </w:r>
      <w:r w:rsidR="00FA6120">
        <w:rPr>
          <w:rFonts w:ascii="Times New Roman" w:eastAsia="宋体" w:hAnsi="Times New Roman" w:cs="Times New Roman" w:hint="eastAsia"/>
          <w:szCs w:val="21"/>
        </w:rPr>
        <w:t>重构</w:t>
      </w:r>
      <w:r>
        <w:rPr>
          <w:rFonts w:ascii="Times New Roman" w:eastAsia="宋体" w:hAnsi="Times New Roman" w:cs="Times New Roman"/>
          <w:szCs w:val="21"/>
        </w:rPr>
        <w:t>，尊重生态系统自然演替恢复规律，确保周围景观相似性</w:t>
      </w:r>
      <w:bookmarkEnd w:id="16"/>
      <w:r>
        <w:rPr>
          <w:rFonts w:ascii="Times New Roman" w:eastAsia="宋体" w:hAnsi="Times New Roman" w:cs="Times New Roman"/>
          <w:szCs w:val="21"/>
        </w:rPr>
        <w:t>。</w:t>
      </w:r>
    </w:p>
    <w:p w14:paraId="722E566A" w14:textId="2E2BB7C7"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szCs w:val="21"/>
        </w:rPr>
        <w:t>4.1.3</w:t>
      </w:r>
      <w:r>
        <w:rPr>
          <w:rFonts w:ascii="Times New Roman" w:eastAsia="宋体" w:hAnsi="Times New Roman" w:cs="Times New Roman"/>
          <w:szCs w:val="21"/>
        </w:rPr>
        <w:t>生态</w:t>
      </w:r>
      <w:r w:rsidR="00FA6120">
        <w:rPr>
          <w:rFonts w:ascii="Times New Roman" w:eastAsia="宋体" w:hAnsi="Times New Roman" w:cs="Times New Roman" w:hint="eastAsia"/>
          <w:szCs w:val="21"/>
        </w:rPr>
        <w:t>重构</w:t>
      </w:r>
      <w:r>
        <w:rPr>
          <w:rFonts w:ascii="Times New Roman" w:eastAsia="宋体" w:hAnsi="Times New Roman" w:cs="Times New Roman"/>
          <w:szCs w:val="21"/>
        </w:rPr>
        <w:t>工程实施过程中，采取有效预防和保护措施，避免或减轻修复活动造成其他区域环境扰</w:t>
      </w:r>
      <w:r>
        <w:rPr>
          <w:rFonts w:ascii="Times New Roman" w:eastAsia="宋体" w:hAnsi="Times New Roman" w:cs="Times New Roman"/>
          <w:szCs w:val="21"/>
        </w:rPr>
        <w:lastRenderedPageBreak/>
        <w:t>动，实现经济效益、环境效益和社会效益最大化。</w:t>
      </w:r>
    </w:p>
    <w:p w14:paraId="76B61205" w14:textId="7A022AA1"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szCs w:val="21"/>
        </w:rPr>
        <w:t>4.1.4</w:t>
      </w:r>
      <w:r>
        <w:rPr>
          <w:rFonts w:ascii="Times New Roman" w:eastAsia="宋体" w:hAnsi="Times New Roman" w:cs="Times New Roman"/>
          <w:szCs w:val="21"/>
        </w:rPr>
        <w:t>恢复治理后的有色冶炼场地应实现主体相对安全稳定，对周边人类和动植物不造成危害且不产生二次污染；基本恢复土壤基础功能。</w:t>
      </w:r>
    </w:p>
    <w:p w14:paraId="41DE5136" w14:textId="77777777" w:rsidR="00BA73DB" w:rsidRPr="007D3590" w:rsidRDefault="00C46BCC" w:rsidP="00F94B28">
      <w:pPr>
        <w:spacing w:beforeLines="50" w:before="156" w:afterLines="50" w:after="156"/>
        <w:outlineLvl w:val="1"/>
        <w:rPr>
          <w:rFonts w:ascii="黑体" w:eastAsia="黑体" w:hAnsi="黑体" w:cs="Times New Roman"/>
          <w:szCs w:val="21"/>
        </w:rPr>
      </w:pPr>
      <w:bookmarkStart w:id="17" w:name="_Toc142689777"/>
      <w:r w:rsidRPr="007D3590">
        <w:rPr>
          <w:rFonts w:ascii="黑体" w:eastAsia="黑体" w:hAnsi="黑体" w:cs="Times New Roman"/>
          <w:szCs w:val="21"/>
        </w:rPr>
        <w:t>4.2工作流程</w:t>
      </w:r>
      <w:bookmarkEnd w:id="17"/>
    </w:p>
    <w:p w14:paraId="08DE6727" w14:textId="3107E3BE" w:rsidR="00BA73DB" w:rsidRDefault="00FA6120">
      <w:pPr>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14:anchorId="64D05523" wp14:editId="4125A07C">
            <wp:extent cx="4704138" cy="4612287"/>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2107" cy="4629905"/>
                    </a:xfrm>
                    <a:prstGeom prst="rect">
                      <a:avLst/>
                    </a:prstGeom>
                    <a:noFill/>
                  </pic:spPr>
                </pic:pic>
              </a:graphicData>
            </a:graphic>
          </wp:inline>
        </w:drawing>
      </w:r>
    </w:p>
    <w:p w14:paraId="5F9A659A" w14:textId="597FC56D" w:rsidR="00956751" w:rsidRDefault="00956751" w:rsidP="001F0185">
      <w:pPr>
        <w:jc w:val="center"/>
        <w:rPr>
          <w:rFonts w:ascii="Times New Roman" w:eastAsia="宋体" w:hAnsi="Times New Roman" w:cs="Times New Roman"/>
          <w:szCs w:val="21"/>
        </w:rPr>
      </w:pPr>
      <w:r>
        <w:rPr>
          <w:rFonts w:ascii="Times New Roman" w:eastAsia="宋体" w:hAnsi="Times New Roman" w:cs="Times New Roman" w:hint="eastAsia"/>
          <w:szCs w:val="21"/>
        </w:rPr>
        <w:t>图</w:t>
      </w: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sidR="001F0185">
        <w:rPr>
          <w:rFonts w:ascii="Times New Roman" w:eastAsia="宋体" w:hAnsi="Times New Roman" w:cs="Times New Roman" w:hint="eastAsia"/>
          <w:szCs w:val="21"/>
        </w:rPr>
        <w:t>有色金属冶炼场地生态重构技术规程</w:t>
      </w:r>
    </w:p>
    <w:p w14:paraId="325C130E" w14:textId="6F199ACE" w:rsidR="00BA73DB" w:rsidRDefault="00C46BCC">
      <w:pPr>
        <w:rPr>
          <w:rFonts w:ascii="Times New Roman" w:eastAsia="宋体" w:hAnsi="Times New Roman" w:cs="Times New Roman"/>
          <w:szCs w:val="21"/>
        </w:rPr>
      </w:pPr>
      <w:r>
        <w:rPr>
          <w:rFonts w:ascii="Times New Roman" w:eastAsia="宋体" w:hAnsi="Times New Roman" w:cs="Times New Roman" w:hint="eastAsia"/>
          <w:szCs w:val="21"/>
        </w:rPr>
        <w:t>有色冶炼场地生态</w:t>
      </w:r>
      <w:r w:rsidR="00FA6120">
        <w:rPr>
          <w:rFonts w:ascii="Times New Roman" w:eastAsia="宋体" w:hAnsi="Times New Roman" w:cs="Times New Roman" w:hint="eastAsia"/>
          <w:szCs w:val="21"/>
        </w:rPr>
        <w:t>重构</w:t>
      </w:r>
      <w:r>
        <w:rPr>
          <w:rFonts w:ascii="Times New Roman" w:eastAsia="宋体" w:hAnsi="Times New Roman" w:cs="Times New Roman" w:hint="eastAsia"/>
          <w:szCs w:val="21"/>
        </w:rPr>
        <w:t>技术规范</w:t>
      </w:r>
      <w:r>
        <w:rPr>
          <w:rFonts w:ascii="Times New Roman" w:eastAsia="宋体" w:hAnsi="Times New Roman" w:cs="Times New Roman"/>
          <w:szCs w:val="21"/>
        </w:rPr>
        <w:t>分为</w:t>
      </w:r>
      <w:r>
        <w:rPr>
          <w:rFonts w:ascii="Times New Roman" w:eastAsia="宋体" w:hAnsi="Times New Roman" w:cs="Times New Roman" w:hint="eastAsia"/>
          <w:szCs w:val="21"/>
        </w:rPr>
        <w:t>四</w:t>
      </w:r>
      <w:r>
        <w:rPr>
          <w:rFonts w:ascii="Times New Roman" w:eastAsia="宋体" w:hAnsi="Times New Roman" w:cs="Times New Roman"/>
          <w:szCs w:val="21"/>
        </w:rPr>
        <w:t>个阶段</w:t>
      </w:r>
      <w:r>
        <w:rPr>
          <w:rFonts w:ascii="Times New Roman" w:eastAsia="宋体" w:hAnsi="Times New Roman" w:cs="Times New Roman" w:hint="eastAsia"/>
          <w:szCs w:val="21"/>
        </w:rPr>
        <w:t>实施</w:t>
      </w:r>
      <w:r>
        <w:rPr>
          <w:rFonts w:ascii="Times New Roman" w:eastAsia="宋体" w:hAnsi="Times New Roman" w:cs="Times New Roman"/>
          <w:szCs w:val="21"/>
        </w:rPr>
        <w:t>：</w:t>
      </w:r>
    </w:p>
    <w:p w14:paraId="1153D369" w14:textId="77777777"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hint="eastAsia"/>
          <w:szCs w:val="21"/>
        </w:rPr>
        <w:t>4.2.1</w:t>
      </w:r>
      <w:r>
        <w:rPr>
          <w:rFonts w:ascii="Times New Roman" w:eastAsia="宋体" w:hAnsi="Times New Roman" w:cs="Times New Roman" w:hint="eastAsia"/>
          <w:szCs w:val="21"/>
        </w:rPr>
        <w:t>场地调查评估：收集</w:t>
      </w:r>
      <w:r>
        <w:rPr>
          <w:rFonts w:ascii="Times New Roman" w:eastAsia="宋体" w:hAnsi="Times New Roman" w:cs="Times New Roman"/>
          <w:szCs w:val="21"/>
        </w:rPr>
        <w:t>土壤污染状况调查报告、场地水文地质勘察报告、土壤风险评估报告</w:t>
      </w:r>
      <w:r>
        <w:rPr>
          <w:rFonts w:ascii="Times New Roman" w:eastAsia="宋体" w:hAnsi="Times New Roman" w:cs="Times New Roman" w:hint="eastAsia"/>
          <w:szCs w:val="21"/>
        </w:rPr>
        <w:t>及其他相关</w:t>
      </w:r>
      <w:r>
        <w:rPr>
          <w:rFonts w:ascii="Times New Roman" w:eastAsia="宋体" w:hAnsi="Times New Roman" w:cs="Times New Roman"/>
          <w:szCs w:val="21"/>
        </w:rPr>
        <w:t>资料等</w:t>
      </w:r>
      <w:r>
        <w:rPr>
          <w:rFonts w:ascii="Times New Roman" w:eastAsia="宋体" w:hAnsi="Times New Roman" w:cs="Times New Roman" w:hint="eastAsia"/>
          <w:szCs w:val="21"/>
        </w:rPr>
        <w:t>，在充分掌握目标修复场地详细资料的基础上，进行</w:t>
      </w:r>
      <w:r>
        <w:rPr>
          <w:rFonts w:ascii="Times New Roman" w:eastAsia="宋体" w:hAnsi="Times New Roman" w:cs="Times New Roman"/>
          <w:szCs w:val="21"/>
        </w:rPr>
        <w:t>现场踏勘和人员访谈</w:t>
      </w:r>
      <w:r>
        <w:rPr>
          <w:rFonts w:ascii="Times New Roman" w:eastAsia="宋体" w:hAnsi="Times New Roman" w:cs="Times New Roman" w:hint="eastAsia"/>
          <w:szCs w:val="21"/>
        </w:rPr>
        <w:t>，进一步核实资料的完整性、有效性和一致性。并基于收集的完整资料进行土壤功能及环境质量评估。</w:t>
      </w:r>
    </w:p>
    <w:p w14:paraId="57E21605" w14:textId="77777777"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hint="eastAsia"/>
          <w:szCs w:val="21"/>
        </w:rPr>
        <w:t>4.2.2</w:t>
      </w:r>
      <w:r>
        <w:rPr>
          <w:rFonts w:ascii="Times New Roman" w:eastAsia="宋体" w:hAnsi="Times New Roman" w:cs="Times New Roman" w:hint="eastAsia"/>
          <w:szCs w:val="21"/>
        </w:rPr>
        <w:t>方案编制：根据第一步骤收集到的资料，结合确定的修复技术和场地污染情景进行方案编制，主要内容包括确定修复技术路线和详细工艺参数、制定场地修复的监测与管护计划、估算理论土方量、分析成本、效益和环境影响等。</w:t>
      </w:r>
    </w:p>
    <w:p w14:paraId="1773A479" w14:textId="2A03E657"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hint="eastAsia"/>
          <w:szCs w:val="21"/>
        </w:rPr>
        <w:t>4.2.3</w:t>
      </w:r>
      <w:r>
        <w:rPr>
          <w:rFonts w:ascii="Times New Roman" w:eastAsia="宋体" w:hAnsi="Times New Roman" w:cs="Times New Roman" w:hint="eastAsia"/>
          <w:szCs w:val="21"/>
        </w:rPr>
        <w:t>方案实施：制定场地生态</w:t>
      </w:r>
      <w:r w:rsidR="00FA6120">
        <w:rPr>
          <w:rFonts w:ascii="Times New Roman" w:eastAsia="宋体" w:hAnsi="Times New Roman" w:cs="Times New Roman" w:hint="eastAsia"/>
          <w:szCs w:val="21"/>
        </w:rPr>
        <w:t>重构</w:t>
      </w:r>
      <w:r>
        <w:rPr>
          <w:rFonts w:ascii="Times New Roman" w:eastAsia="宋体" w:hAnsi="Times New Roman" w:cs="Times New Roman" w:hint="eastAsia"/>
          <w:szCs w:val="21"/>
        </w:rPr>
        <w:t>主体工程、配套设施工程、监测与管护工程的施工进度计划并按计划实施，主要内容包括制定工程设计、监测、实施、验收等阶段的时间安排表，并按期施行。</w:t>
      </w:r>
    </w:p>
    <w:p w14:paraId="4A796397" w14:textId="3F2DC677"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hint="eastAsia"/>
          <w:szCs w:val="21"/>
        </w:rPr>
        <w:t>4.2.4</w:t>
      </w:r>
      <w:r>
        <w:rPr>
          <w:rFonts w:ascii="Times New Roman" w:eastAsia="宋体" w:hAnsi="Times New Roman" w:cs="Times New Roman" w:hint="eastAsia"/>
          <w:szCs w:val="21"/>
        </w:rPr>
        <w:t>成效评估：对生态</w:t>
      </w:r>
      <w:r w:rsidR="00FA6120">
        <w:rPr>
          <w:rFonts w:ascii="Times New Roman" w:eastAsia="宋体" w:hAnsi="Times New Roman" w:cs="Times New Roman" w:hint="eastAsia"/>
          <w:szCs w:val="21"/>
        </w:rPr>
        <w:t>重构</w:t>
      </w:r>
      <w:r>
        <w:rPr>
          <w:rFonts w:ascii="Times New Roman" w:eastAsia="宋体" w:hAnsi="Times New Roman" w:cs="Times New Roman" w:hint="eastAsia"/>
          <w:szCs w:val="21"/>
        </w:rPr>
        <w:t>工程</w:t>
      </w:r>
      <w:proofErr w:type="gramStart"/>
      <w:r>
        <w:rPr>
          <w:rFonts w:ascii="Times New Roman" w:eastAsia="宋体" w:hAnsi="Times New Roman" w:cs="Times New Roman" w:hint="eastAsia"/>
          <w:szCs w:val="21"/>
        </w:rPr>
        <w:t>进行成效</w:t>
      </w:r>
      <w:proofErr w:type="gramEnd"/>
      <w:r>
        <w:rPr>
          <w:rFonts w:ascii="Times New Roman" w:eastAsia="宋体" w:hAnsi="Times New Roman" w:cs="Times New Roman" w:hint="eastAsia"/>
          <w:szCs w:val="21"/>
        </w:rPr>
        <w:t>评估，主要内容包括评价指标、评价内容、评价结果。</w:t>
      </w:r>
    </w:p>
    <w:p w14:paraId="2DEE6316" w14:textId="77777777" w:rsidR="00BA73DB" w:rsidRPr="007D3590" w:rsidRDefault="00C46BCC">
      <w:pPr>
        <w:spacing w:beforeLines="100" w:before="312" w:afterLines="100" w:after="312"/>
        <w:outlineLvl w:val="0"/>
        <w:rPr>
          <w:rFonts w:ascii="黑体" w:eastAsia="黑体" w:hAnsi="黑体" w:cs="Times New Roman"/>
          <w:b/>
          <w:bCs/>
          <w:szCs w:val="21"/>
        </w:rPr>
      </w:pPr>
      <w:bookmarkStart w:id="18" w:name="_Toc142689778"/>
      <w:r w:rsidRPr="007D3590">
        <w:rPr>
          <w:rFonts w:ascii="黑体" w:eastAsia="黑体" w:hAnsi="黑体" w:cs="Times New Roman"/>
          <w:b/>
          <w:bCs/>
          <w:szCs w:val="21"/>
        </w:rPr>
        <w:t>5 场地调查</w:t>
      </w:r>
      <w:r w:rsidRPr="007D3590">
        <w:rPr>
          <w:rFonts w:ascii="黑体" w:eastAsia="黑体" w:hAnsi="黑体" w:cs="Times New Roman" w:hint="eastAsia"/>
          <w:b/>
          <w:bCs/>
          <w:szCs w:val="21"/>
        </w:rPr>
        <w:t>及评估</w:t>
      </w:r>
      <w:bookmarkEnd w:id="18"/>
    </w:p>
    <w:p w14:paraId="2D5C048E" w14:textId="2645FA14" w:rsidR="00BA73DB" w:rsidRPr="007D3590" w:rsidRDefault="00C46BCC" w:rsidP="00F94B28">
      <w:pPr>
        <w:spacing w:beforeLines="50" w:before="156" w:afterLines="50" w:after="156"/>
        <w:outlineLvl w:val="1"/>
        <w:rPr>
          <w:rFonts w:ascii="黑体" w:eastAsia="黑体" w:hAnsi="黑体" w:cs="Times New Roman"/>
          <w:szCs w:val="21"/>
        </w:rPr>
      </w:pPr>
      <w:bookmarkStart w:id="19" w:name="_Toc142689779"/>
      <w:r w:rsidRPr="007D3590">
        <w:rPr>
          <w:rFonts w:ascii="黑体" w:eastAsia="黑体" w:hAnsi="黑体" w:cs="Times New Roman"/>
          <w:szCs w:val="21"/>
        </w:rPr>
        <w:t>5.1确认场地条件</w:t>
      </w:r>
      <w:bookmarkEnd w:id="19"/>
    </w:p>
    <w:p w14:paraId="3E2792F4" w14:textId="77777777" w:rsidR="00BA73DB" w:rsidRPr="0069212D" w:rsidRDefault="00C46BCC" w:rsidP="0069212D">
      <w:pPr>
        <w:spacing w:beforeLines="50" w:before="156" w:afterLines="50" w:after="156"/>
        <w:rPr>
          <w:rFonts w:ascii="黑体" w:eastAsia="黑体" w:hAnsi="黑体" w:cs="Times New Roman"/>
          <w:szCs w:val="21"/>
        </w:rPr>
      </w:pPr>
      <w:r w:rsidRPr="0069212D">
        <w:rPr>
          <w:rFonts w:ascii="黑体" w:eastAsia="黑体" w:hAnsi="黑体" w:cs="Times New Roman"/>
          <w:szCs w:val="21"/>
        </w:rPr>
        <w:t>5.1.1核实场地相关资料</w:t>
      </w:r>
    </w:p>
    <w:p w14:paraId="0F3D6C8A" w14:textId="7054FA8E"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收集审阅场地土壤污染状况调查报告、水文地质勘察报告、场地污染风险评估报告等相关资料，核实场地相关资料的完整性、有效性和一致性，重点核查场地资料是否能够提供后续生态</w:t>
      </w:r>
      <w:r w:rsidR="00E02A43">
        <w:rPr>
          <w:rFonts w:ascii="Times New Roman" w:eastAsia="宋体" w:hAnsi="Times New Roman" w:cs="Times New Roman" w:hint="eastAsia"/>
          <w:szCs w:val="21"/>
        </w:rPr>
        <w:t>重构</w:t>
      </w:r>
      <w:r>
        <w:rPr>
          <w:rFonts w:ascii="Times New Roman" w:eastAsia="宋体" w:hAnsi="Times New Roman" w:cs="Times New Roman"/>
          <w:szCs w:val="21"/>
        </w:rPr>
        <w:t>方案实施所需信息。</w:t>
      </w:r>
    </w:p>
    <w:p w14:paraId="4279B210" w14:textId="77777777" w:rsidR="00BA73DB" w:rsidRPr="0069212D" w:rsidRDefault="00C46BCC" w:rsidP="0069212D">
      <w:pPr>
        <w:spacing w:beforeLines="50" w:before="156" w:afterLines="50" w:after="156"/>
        <w:rPr>
          <w:rFonts w:ascii="黑体" w:eastAsia="黑体" w:hAnsi="黑体" w:cs="Times New Roman"/>
          <w:szCs w:val="21"/>
        </w:rPr>
      </w:pPr>
      <w:r w:rsidRPr="0069212D">
        <w:rPr>
          <w:rFonts w:ascii="黑体" w:eastAsia="黑体" w:hAnsi="黑体" w:cs="Times New Roman"/>
          <w:szCs w:val="21"/>
        </w:rPr>
        <w:t>5.1.2现场踏勘场地状况</w:t>
      </w:r>
    </w:p>
    <w:p w14:paraId="51B0F809" w14:textId="756D3AC7"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根据收集到的资料，进行现场踏勘，进一步核实资料的完整性和一致性，考察场地目前现状情况，重点踏勘与资料不符或发生重大变化的情况。现场实地考察场地修复工程施工条件，重点核查用电、用水、施工道路和安全保卫等情况，为生态</w:t>
      </w:r>
      <w:r w:rsidR="00E02A43">
        <w:rPr>
          <w:rFonts w:ascii="Times New Roman" w:eastAsia="宋体" w:hAnsi="Times New Roman" w:cs="Times New Roman" w:hint="eastAsia"/>
          <w:szCs w:val="21"/>
        </w:rPr>
        <w:t>重构</w:t>
      </w:r>
      <w:r>
        <w:rPr>
          <w:rFonts w:ascii="Times New Roman" w:eastAsia="宋体" w:hAnsi="Times New Roman" w:cs="Times New Roman"/>
          <w:szCs w:val="21"/>
        </w:rPr>
        <w:t>方案的工程施工区布局提供基础信息。</w:t>
      </w:r>
    </w:p>
    <w:p w14:paraId="0D286483" w14:textId="77777777" w:rsidR="00BA73DB" w:rsidRPr="0069212D" w:rsidRDefault="00C46BCC" w:rsidP="0069212D">
      <w:pPr>
        <w:spacing w:beforeLines="50" w:before="156" w:afterLines="50" w:after="156"/>
        <w:rPr>
          <w:rFonts w:ascii="黑体" w:eastAsia="黑体" w:hAnsi="黑体" w:cs="Times New Roman"/>
          <w:szCs w:val="21"/>
        </w:rPr>
      </w:pPr>
      <w:r w:rsidRPr="0069212D">
        <w:rPr>
          <w:rFonts w:ascii="黑体" w:eastAsia="黑体" w:hAnsi="黑体" w:cs="Times New Roman"/>
          <w:szCs w:val="21"/>
        </w:rPr>
        <w:t>5.1.3补充相关技术材料</w:t>
      </w:r>
    </w:p>
    <w:p w14:paraId="61A4B700" w14:textId="2F94BC52"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通过核查已有资料和现场踏勘实际状况，如发现不能满足生态</w:t>
      </w:r>
      <w:r w:rsidR="00860C60">
        <w:rPr>
          <w:rFonts w:ascii="Times New Roman" w:eastAsia="宋体" w:hAnsi="Times New Roman" w:cs="Times New Roman" w:hint="eastAsia"/>
          <w:szCs w:val="21"/>
        </w:rPr>
        <w:t>重构</w:t>
      </w:r>
      <w:r>
        <w:rPr>
          <w:rFonts w:ascii="Times New Roman" w:eastAsia="宋体" w:hAnsi="Times New Roman" w:cs="Times New Roman"/>
          <w:szCs w:val="21"/>
        </w:rPr>
        <w:t>方案编制基础信息要求，应按照</w:t>
      </w:r>
      <w:r>
        <w:rPr>
          <w:rFonts w:ascii="Times New Roman" w:eastAsia="宋体" w:hAnsi="Times New Roman" w:cs="Times New Roman"/>
          <w:szCs w:val="21"/>
        </w:rPr>
        <w:t>HJ25.1</w:t>
      </w:r>
      <w:r>
        <w:rPr>
          <w:rFonts w:ascii="Times New Roman" w:eastAsia="宋体" w:hAnsi="Times New Roman" w:cs="Times New Roman"/>
          <w:szCs w:val="21"/>
        </w:rPr>
        <w:t>补充相关资料，必要时应适当开展缺失信息补充监测。</w:t>
      </w:r>
    </w:p>
    <w:p w14:paraId="070D6ACC" w14:textId="65979D51" w:rsidR="00BA73DB" w:rsidRPr="007D3590" w:rsidRDefault="00C46BCC" w:rsidP="00F94B28">
      <w:pPr>
        <w:spacing w:beforeLines="50" w:before="156" w:afterLines="50" w:after="156"/>
        <w:outlineLvl w:val="1"/>
        <w:rPr>
          <w:rFonts w:ascii="黑体" w:eastAsia="黑体" w:hAnsi="黑体" w:cs="Times New Roman"/>
          <w:szCs w:val="21"/>
        </w:rPr>
      </w:pPr>
      <w:bookmarkStart w:id="20" w:name="_Toc142689780"/>
      <w:r w:rsidRPr="007D3590">
        <w:rPr>
          <w:rFonts w:ascii="黑体" w:eastAsia="黑体" w:hAnsi="黑体" w:cs="Times New Roman"/>
          <w:szCs w:val="21"/>
        </w:rPr>
        <w:t>5.2污染识别</w:t>
      </w:r>
      <w:bookmarkEnd w:id="20"/>
    </w:p>
    <w:p w14:paraId="28C6C7E3" w14:textId="77777777" w:rsidR="00BA73DB" w:rsidRPr="0069212D" w:rsidRDefault="00C46BCC" w:rsidP="0069212D">
      <w:pPr>
        <w:spacing w:beforeLines="50" w:before="156" w:afterLines="50" w:after="156"/>
        <w:rPr>
          <w:rFonts w:ascii="黑体" w:eastAsia="黑体" w:hAnsi="黑体" w:cs="Times New Roman"/>
          <w:szCs w:val="21"/>
        </w:rPr>
      </w:pPr>
      <w:r w:rsidRPr="0069212D">
        <w:rPr>
          <w:rFonts w:ascii="黑体" w:eastAsia="黑体" w:hAnsi="黑体" w:cs="Times New Roman"/>
          <w:szCs w:val="21"/>
        </w:rPr>
        <w:t>5.2.1确定目标污染物</w:t>
      </w:r>
    </w:p>
    <w:p w14:paraId="6CEF16A5" w14:textId="6AC03904" w:rsidR="00BA73DB" w:rsidRDefault="00C46BCC" w:rsidP="003A0E2A">
      <w:pPr>
        <w:ind w:firstLineChars="200" w:firstLine="420"/>
        <w:rPr>
          <w:rFonts w:ascii="Times New Roman" w:eastAsia="宋体" w:hAnsi="Times New Roman" w:cs="Times New Roman"/>
          <w:szCs w:val="21"/>
        </w:rPr>
      </w:pPr>
      <w:r>
        <w:rPr>
          <w:rFonts w:ascii="Times New Roman" w:eastAsia="宋体" w:hAnsi="Times New Roman" w:cs="Times New Roman"/>
          <w:szCs w:val="21"/>
        </w:rPr>
        <w:t>通过分析</w:t>
      </w:r>
      <w:r w:rsidR="009F71E1">
        <w:rPr>
          <w:rFonts w:ascii="Times New Roman" w:eastAsia="宋体" w:hAnsi="Times New Roman" w:cs="Times New Roman" w:hint="eastAsia"/>
          <w:szCs w:val="21"/>
        </w:rPr>
        <w:t>场地</w:t>
      </w:r>
      <w:r>
        <w:rPr>
          <w:rFonts w:ascii="Times New Roman" w:eastAsia="宋体" w:hAnsi="Times New Roman" w:cs="Times New Roman"/>
          <w:szCs w:val="21"/>
        </w:rPr>
        <w:t>土壤污染状况调查和风险评估等资料，确认待修复场地的目标污染物</w:t>
      </w:r>
      <w:r w:rsidR="003A0E2A">
        <w:rPr>
          <w:rFonts w:ascii="Times New Roman" w:eastAsia="宋体" w:hAnsi="Times New Roman" w:cs="Times New Roman" w:hint="eastAsia"/>
          <w:szCs w:val="21"/>
        </w:rPr>
        <w:t>，根据</w:t>
      </w:r>
      <w:r w:rsidR="003A0E2A" w:rsidRPr="003A0E2A">
        <w:rPr>
          <w:rFonts w:ascii="Times New Roman" w:eastAsia="宋体" w:hAnsi="Times New Roman" w:cs="Times New Roman" w:hint="eastAsia"/>
          <w:szCs w:val="21"/>
        </w:rPr>
        <w:t>建设用地土壤污染修复目标值制定指南（试行）</w:t>
      </w:r>
      <w:r w:rsidR="003A0E2A">
        <w:rPr>
          <w:rFonts w:ascii="Times New Roman" w:eastAsia="宋体" w:hAnsi="Times New Roman" w:cs="Times New Roman" w:hint="eastAsia"/>
          <w:szCs w:val="21"/>
        </w:rPr>
        <w:t>确定修复目标值</w:t>
      </w:r>
      <w:r>
        <w:rPr>
          <w:rFonts w:ascii="Times New Roman" w:eastAsia="宋体" w:hAnsi="Times New Roman" w:cs="Times New Roman"/>
          <w:szCs w:val="21"/>
        </w:rPr>
        <w:t>。</w:t>
      </w:r>
    </w:p>
    <w:p w14:paraId="2B44A736" w14:textId="77777777" w:rsidR="00BA73DB" w:rsidRPr="0069212D" w:rsidRDefault="00C46BCC" w:rsidP="0069212D">
      <w:pPr>
        <w:spacing w:beforeLines="50" w:before="156" w:afterLines="50" w:after="156"/>
        <w:rPr>
          <w:rFonts w:ascii="黑体" w:eastAsia="黑体" w:hAnsi="黑体" w:cs="Times New Roman"/>
          <w:szCs w:val="21"/>
        </w:rPr>
      </w:pPr>
      <w:r w:rsidRPr="0069212D">
        <w:rPr>
          <w:rFonts w:ascii="黑体" w:eastAsia="黑体" w:hAnsi="黑体" w:cs="Times New Roman"/>
          <w:szCs w:val="21"/>
        </w:rPr>
        <w:t>5.2.2确定修复范围</w:t>
      </w:r>
    </w:p>
    <w:p w14:paraId="03CF926B" w14:textId="77777777"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确认前期土壤污染状况调查与风险评估等资料提出的修复范围是否合理清楚，确认修复工程四周边界和修复深度分布，特别要确认污染土层异常分布情况，比如非连续性自上而下分布的修复范围。</w:t>
      </w:r>
    </w:p>
    <w:p w14:paraId="4D30D781" w14:textId="00C5B832" w:rsidR="00BA73DB" w:rsidRPr="007D3590" w:rsidRDefault="00C46BCC" w:rsidP="00F94B28">
      <w:pPr>
        <w:spacing w:beforeLines="50" w:before="156" w:afterLines="50" w:after="156"/>
        <w:outlineLvl w:val="1"/>
        <w:rPr>
          <w:rFonts w:ascii="黑体" w:eastAsia="黑体" w:hAnsi="黑体" w:cs="Times New Roman"/>
          <w:szCs w:val="21"/>
        </w:rPr>
      </w:pPr>
      <w:bookmarkStart w:id="21" w:name="_Toc142689781"/>
      <w:r w:rsidRPr="007D3590">
        <w:rPr>
          <w:rFonts w:ascii="黑体" w:eastAsia="黑体" w:hAnsi="黑体" w:cs="Times New Roman" w:hint="eastAsia"/>
          <w:szCs w:val="21"/>
        </w:rPr>
        <w:t>5</w:t>
      </w:r>
      <w:r w:rsidRPr="007D3590">
        <w:rPr>
          <w:rFonts w:ascii="黑体" w:eastAsia="黑体" w:hAnsi="黑体" w:cs="Times New Roman"/>
          <w:szCs w:val="21"/>
        </w:rPr>
        <w:t>.3</w:t>
      </w:r>
      <w:r w:rsidRPr="007D3590">
        <w:rPr>
          <w:rFonts w:ascii="黑体" w:eastAsia="黑体" w:hAnsi="黑体" w:cs="Times New Roman" w:hint="eastAsia"/>
          <w:szCs w:val="21"/>
        </w:rPr>
        <w:t>土壤功能与环境质量评估</w:t>
      </w:r>
      <w:bookmarkEnd w:id="21"/>
    </w:p>
    <w:p w14:paraId="65C85863" w14:textId="047B1448"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hint="eastAsia"/>
          <w:szCs w:val="21"/>
        </w:rPr>
        <w:t>5</w:t>
      </w:r>
      <w:r w:rsidRPr="00210B9E">
        <w:rPr>
          <w:rFonts w:ascii="黑体" w:eastAsia="黑体" w:hAnsi="黑体" w:cs="Times New Roman"/>
          <w:szCs w:val="21"/>
        </w:rPr>
        <w:t>.3.1</w:t>
      </w:r>
      <w:r>
        <w:rPr>
          <w:rFonts w:ascii="Times New Roman" w:eastAsia="宋体" w:hAnsi="Times New Roman" w:cs="Times New Roman" w:hint="eastAsia"/>
          <w:szCs w:val="21"/>
        </w:rPr>
        <w:t>土壤功能与环境质量评估工作应遵循资料搜集与现场调查相结合、现状监测与资料分析相结合的原则。</w:t>
      </w:r>
    </w:p>
    <w:p w14:paraId="51F3B6B7" w14:textId="4228DC4D"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hint="eastAsia"/>
          <w:szCs w:val="21"/>
        </w:rPr>
        <w:t>5</w:t>
      </w:r>
      <w:r w:rsidRPr="00210B9E">
        <w:rPr>
          <w:rFonts w:ascii="黑体" w:eastAsia="黑体" w:hAnsi="黑体" w:cs="Times New Roman"/>
          <w:szCs w:val="21"/>
        </w:rPr>
        <w:t>.3.2</w:t>
      </w:r>
      <w:r>
        <w:rPr>
          <w:rFonts w:ascii="Times New Roman" w:eastAsia="宋体" w:hAnsi="Times New Roman" w:cs="Times New Roman" w:hint="eastAsia"/>
          <w:szCs w:val="21"/>
        </w:rPr>
        <w:t>当现有资料不能满足要求时，应通过组织现场调查、监测或试验等方法获取。</w:t>
      </w:r>
    </w:p>
    <w:p w14:paraId="0DB561C6" w14:textId="4C4410D9"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szCs w:val="21"/>
        </w:rPr>
        <w:t>5.3.3</w:t>
      </w:r>
      <w:r>
        <w:rPr>
          <w:rFonts w:ascii="Times New Roman" w:eastAsia="宋体" w:hAnsi="Times New Roman" w:cs="Times New Roman" w:hint="eastAsia"/>
          <w:szCs w:val="21"/>
        </w:rPr>
        <w:t>根据场地土壤环境影响类型，有针对性收集调查评价范围内的背景资料，主要包括：</w:t>
      </w:r>
    </w:p>
    <w:p w14:paraId="0274B3DD" w14:textId="77777777" w:rsidR="00BA73DB" w:rsidRDefault="00C46BCC" w:rsidP="0069212D">
      <w:pPr>
        <w:spacing w:before="50" w:after="50"/>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）土地利用现状图、土地利用规划图、土壤类型分布图；</w:t>
      </w:r>
    </w:p>
    <w:p w14:paraId="5224CAF9" w14:textId="77777777" w:rsidR="00BA73DB" w:rsidRDefault="00C46BCC" w:rsidP="0069212D">
      <w:pPr>
        <w:spacing w:before="50" w:after="50"/>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w:t>
      </w:r>
      <w:r>
        <w:rPr>
          <w:rFonts w:ascii="Times New Roman" w:eastAsia="宋体" w:hAnsi="Times New Roman" w:cs="Times New Roman" w:hint="eastAsia"/>
          <w:szCs w:val="21"/>
        </w:rPr>
        <w:t>地质</w:t>
      </w:r>
      <w:r>
        <w:rPr>
          <w:rFonts w:ascii="Times New Roman" w:eastAsia="宋体" w:hAnsi="Times New Roman" w:cs="Times New Roman"/>
          <w:szCs w:val="21"/>
        </w:rPr>
        <w:t>地貌特征资料；</w:t>
      </w:r>
    </w:p>
    <w:p w14:paraId="688B9A4F" w14:textId="77777777" w:rsidR="00BA73DB" w:rsidRDefault="00C46BCC" w:rsidP="0069212D">
      <w:pPr>
        <w:spacing w:before="50" w:after="50"/>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）气象资料（温度、降水量和蒸发量）、水文资料（地表水、地下水）等；</w:t>
      </w:r>
    </w:p>
    <w:p w14:paraId="4EABB01A" w14:textId="77777777" w:rsidR="00BA73DB" w:rsidRDefault="00C46BCC" w:rsidP="0069212D">
      <w:pPr>
        <w:spacing w:before="50" w:after="50"/>
        <w:rPr>
          <w:rFonts w:ascii="Times New Roman" w:eastAsia="宋体" w:hAnsi="Times New Roman" w:cs="Times New Roman"/>
          <w:szCs w:val="21"/>
        </w:rPr>
      </w:pPr>
      <w:r>
        <w:rPr>
          <w:rFonts w:ascii="Times New Roman" w:eastAsia="宋体" w:hAnsi="Times New Roman" w:cs="Times New Roman"/>
          <w:szCs w:val="21"/>
        </w:rPr>
        <w:t>e</w:t>
      </w:r>
      <w:r>
        <w:rPr>
          <w:rFonts w:ascii="Times New Roman" w:eastAsia="宋体" w:hAnsi="Times New Roman" w:cs="Times New Roman"/>
          <w:szCs w:val="21"/>
        </w:rPr>
        <w:t>）成土母质、土体构型、土壤容重、土壤质地、孔隙度、饱和导水率、土壤结构、有机质、</w:t>
      </w:r>
      <w:r>
        <w:rPr>
          <w:rFonts w:ascii="Times New Roman" w:eastAsia="宋体" w:hAnsi="Times New Roman" w:cs="Times New Roman" w:hint="eastAsia"/>
          <w:szCs w:val="21"/>
        </w:rPr>
        <w:t>氮、磷、钾、阳离子交换量等土壤环境相关资料；</w:t>
      </w:r>
    </w:p>
    <w:p w14:paraId="2B8FA266" w14:textId="77777777" w:rsidR="00BA73DB" w:rsidRDefault="00C46BCC" w:rsidP="0069212D">
      <w:pPr>
        <w:spacing w:before="50" w:after="50"/>
        <w:rPr>
          <w:rFonts w:ascii="Times New Roman" w:eastAsia="宋体" w:hAnsi="Times New Roman" w:cs="Times New Roman"/>
          <w:szCs w:val="21"/>
        </w:rPr>
      </w:pPr>
      <w:r>
        <w:rPr>
          <w:rFonts w:ascii="Times New Roman" w:eastAsia="宋体" w:hAnsi="Times New Roman" w:cs="Times New Roman"/>
          <w:szCs w:val="21"/>
        </w:rPr>
        <w:t>f</w:t>
      </w:r>
      <w:r>
        <w:rPr>
          <w:rFonts w:ascii="Times New Roman" w:eastAsia="宋体" w:hAnsi="Times New Roman" w:cs="Times New Roman"/>
          <w:szCs w:val="21"/>
        </w:rPr>
        <w:t>）有效土层厚度、土壤盐碱状况、障碍层特征、土壤侵蚀状况、土壤保水供水状况、土壤中</w:t>
      </w:r>
      <w:r>
        <w:rPr>
          <w:rFonts w:ascii="Times New Roman" w:eastAsia="宋体" w:hAnsi="Times New Roman" w:cs="Times New Roman" w:hint="eastAsia"/>
          <w:szCs w:val="21"/>
        </w:rPr>
        <w:t>砾石含量和地表岩石露头度等资料。</w:t>
      </w:r>
    </w:p>
    <w:p w14:paraId="3B35ECFF" w14:textId="3C091D5F"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szCs w:val="21"/>
        </w:rPr>
        <w:t>5.3.4</w:t>
      </w:r>
      <w:r>
        <w:rPr>
          <w:rFonts w:ascii="Times New Roman" w:eastAsia="宋体" w:hAnsi="Times New Roman" w:cs="Times New Roman" w:hint="eastAsia"/>
          <w:szCs w:val="21"/>
        </w:rPr>
        <w:t>土壤理化特性调查内容根据建设用地等级与土地利用功能确定，主要包括：土体构型、土壤容重、土壤质地、孔隙度、饱和导水率、阳离子交换量、</w:t>
      </w:r>
      <w:r>
        <w:rPr>
          <w:rFonts w:ascii="Times New Roman" w:eastAsia="宋体" w:hAnsi="Times New Roman" w:cs="Times New Roman"/>
          <w:szCs w:val="21"/>
        </w:rPr>
        <w:t>植被、地下水位埋深、地下水溶解性总固体等。</w:t>
      </w:r>
    </w:p>
    <w:p w14:paraId="71B814D3" w14:textId="467D5DAD" w:rsidR="00BA73DB" w:rsidRDefault="00C46BCC" w:rsidP="0069212D">
      <w:pPr>
        <w:spacing w:before="50" w:after="50"/>
        <w:rPr>
          <w:rFonts w:ascii="Times New Roman" w:eastAsia="宋体" w:hAnsi="Times New Roman" w:cs="Times New Roman"/>
          <w:szCs w:val="21"/>
        </w:rPr>
      </w:pPr>
      <w:r w:rsidRPr="00210B9E">
        <w:rPr>
          <w:rFonts w:ascii="黑体" w:eastAsia="黑体" w:hAnsi="黑体" w:cs="Times New Roman" w:hint="eastAsia"/>
          <w:szCs w:val="21"/>
        </w:rPr>
        <w:t>5</w:t>
      </w:r>
      <w:r w:rsidRPr="00210B9E">
        <w:rPr>
          <w:rFonts w:ascii="黑体" w:eastAsia="黑体" w:hAnsi="黑体" w:cs="Times New Roman"/>
          <w:szCs w:val="21"/>
        </w:rPr>
        <w:t>.3.5</w:t>
      </w:r>
      <w:r>
        <w:rPr>
          <w:rFonts w:ascii="Times New Roman" w:eastAsia="宋体" w:hAnsi="Times New Roman" w:cs="Times New Roman" w:hint="eastAsia"/>
          <w:szCs w:val="21"/>
        </w:rPr>
        <w:t>根据场地周边环境的土壤理化性质背景值及全国土壤普查该区域土壤性质基本情况确定土壤功能恢复目标，使其能够满足本土植被生长，形成与</w:t>
      </w:r>
      <w:r>
        <w:rPr>
          <w:rFonts w:ascii="Times New Roman" w:eastAsia="宋体" w:hAnsi="Times New Roman" w:cs="Times New Roman"/>
          <w:szCs w:val="21"/>
        </w:rPr>
        <w:t>周围景观相似</w:t>
      </w:r>
      <w:r>
        <w:rPr>
          <w:rFonts w:ascii="Times New Roman" w:eastAsia="宋体" w:hAnsi="Times New Roman" w:cs="Times New Roman" w:hint="eastAsia"/>
          <w:szCs w:val="21"/>
        </w:rPr>
        <w:t>的需求。</w:t>
      </w:r>
    </w:p>
    <w:p w14:paraId="3E03E3AE" w14:textId="09F118E7" w:rsidR="00BA73DB" w:rsidRPr="007D3590" w:rsidRDefault="00C46BCC">
      <w:pPr>
        <w:spacing w:beforeLines="100" w:before="312" w:afterLines="100" w:after="312"/>
        <w:outlineLvl w:val="0"/>
        <w:rPr>
          <w:rFonts w:ascii="黑体" w:eastAsia="黑体" w:hAnsi="黑体" w:cs="Times New Roman"/>
          <w:b/>
          <w:bCs/>
          <w:szCs w:val="21"/>
        </w:rPr>
      </w:pPr>
      <w:bookmarkStart w:id="22" w:name="_Toc142689782"/>
      <w:r w:rsidRPr="00212334">
        <w:rPr>
          <w:rFonts w:ascii="黑体" w:eastAsia="黑体" w:hAnsi="黑体" w:cs="Times New Roman"/>
          <w:b/>
          <w:bCs/>
          <w:szCs w:val="21"/>
        </w:rPr>
        <w:t>6 生态</w:t>
      </w:r>
      <w:r w:rsidR="00212334" w:rsidRPr="00212334">
        <w:rPr>
          <w:rFonts w:ascii="黑体" w:eastAsia="黑体" w:hAnsi="黑体" w:cs="Times New Roman" w:hint="eastAsia"/>
          <w:b/>
          <w:bCs/>
          <w:szCs w:val="21"/>
        </w:rPr>
        <w:t>重构</w:t>
      </w:r>
      <w:r w:rsidRPr="00212334">
        <w:rPr>
          <w:rFonts w:ascii="黑体" w:eastAsia="黑体" w:hAnsi="黑体" w:cs="Times New Roman"/>
          <w:b/>
          <w:bCs/>
          <w:szCs w:val="21"/>
        </w:rPr>
        <w:t>方案设计</w:t>
      </w:r>
      <w:bookmarkEnd w:id="22"/>
    </w:p>
    <w:p w14:paraId="36425BF5" w14:textId="77777777" w:rsidR="00BA73DB" w:rsidRPr="00210B9E" w:rsidRDefault="00C46BCC" w:rsidP="00F94B28">
      <w:pPr>
        <w:spacing w:beforeLines="50" w:before="156" w:afterLines="50" w:after="156"/>
        <w:outlineLvl w:val="1"/>
        <w:rPr>
          <w:rFonts w:ascii="黑体" w:eastAsia="黑体" w:hAnsi="黑体" w:cs="Times New Roman"/>
          <w:szCs w:val="21"/>
        </w:rPr>
      </w:pPr>
      <w:bookmarkStart w:id="23" w:name="_Toc142689783"/>
      <w:r w:rsidRPr="00210B9E">
        <w:rPr>
          <w:rFonts w:ascii="黑体" w:eastAsia="黑体" w:hAnsi="黑体" w:cs="Times New Roman"/>
          <w:szCs w:val="21"/>
        </w:rPr>
        <w:t>6.1一般规定</w:t>
      </w:r>
      <w:bookmarkEnd w:id="23"/>
    </w:p>
    <w:p w14:paraId="2ACEA65D" w14:textId="6C49F1BB"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6.1.1</w:t>
      </w:r>
      <w:r>
        <w:rPr>
          <w:rFonts w:ascii="Times New Roman" w:eastAsia="宋体" w:hAnsi="Times New Roman" w:cs="Times New Roman"/>
          <w:szCs w:val="21"/>
        </w:rPr>
        <w:t>应将土壤污染状况调查报告、场地水文地质勘察报告、土壤风险评估报告及补充资料等作为场地生态</w:t>
      </w:r>
      <w:r w:rsidR="00935024">
        <w:rPr>
          <w:rFonts w:ascii="Times New Roman" w:eastAsia="宋体" w:hAnsi="Times New Roman" w:cs="Times New Roman" w:hint="eastAsia"/>
          <w:szCs w:val="21"/>
        </w:rPr>
        <w:t>重构</w:t>
      </w:r>
      <w:r>
        <w:rPr>
          <w:rFonts w:ascii="Times New Roman" w:eastAsia="宋体" w:hAnsi="Times New Roman" w:cs="Times New Roman"/>
          <w:szCs w:val="21"/>
        </w:rPr>
        <w:t>方案设计的基础。主要包括场地调查情况，总体目标、工程构成、工艺流程、工艺要求、跟踪检测、预算估算及保障措施。</w:t>
      </w:r>
    </w:p>
    <w:p w14:paraId="54D107E3" w14:textId="171B7A62"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hint="eastAsia"/>
          <w:szCs w:val="21"/>
        </w:rPr>
        <w:lastRenderedPageBreak/>
        <w:t>6</w:t>
      </w:r>
      <w:r w:rsidRPr="00210B9E">
        <w:rPr>
          <w:rFonts w:ascii="黑体" w:eastAsia="黑体" w:hAnsi="黑体" w:cs="Times New Roman"/>
          <w:szCs w:val="21"/>
        </w:rPr>
        <w:t>.1.2</w:t>
      </w:r>
      <w:r>
        <w:rPr>
          <w:rFonts w:ascii="Times New Roman" w:eastAsia="宋体" w:hAnsi="Times New Roman" w:cs="Times New Roman"/>
          <w:szCs w:val="21"/>
        </w:rPr>
        <w:t>生态</w:t>
      </w:r>
      <w:r w:rsidR="00051471">
        <w:rPr>
          <w:rFonts w:ascii="Times New Roman" w:eastAsia="宋体" w:hAnsi="Times New Roman" w:cs="Times New Roman" w:hint="eastAsia"/>
          <w:szCs w:val="21"/>
        </w:rPr>
        <w:t>重构</w:t>
      </w:r>
      <w:r>
        <w:rPr>
          <w:rFonts w:ascii="Times New Roman" w:eastAsia="宋体" w:hAnsi="Times New Roman" w:cs="Times New Roman"/>
          <w:szCs w:val="21"/>
        </w:rPr>
        <w:t>应与</w:t>
      </w:r>
      <w:r>
        <w:rPr>
          <w:rFonts w:ascii="Times New Roman" w:eastAsia="宋体" w:hAnsi="Times New Roman" w:cs="Times New Roman" w:hint="eastAsia"/>
          <w:szCs w:val="21"/>
        </w:rPr>
        <w:t>业主</w:t>
      </w:r>
      <w:r>
        <w:rPr>
          <w:rFonts w:ascii="Times New Roman" w:eastAsia="宋体" w:hAnsi="Times New Roman" w:cs="Times New Roman"/>
          <w:szCs w:val="21"/>
        </w:rPr>
        <w:t>需求和场地所属区域相关规划相结合，选择技术先进、经济合理、环境风险低的方案。</w:t>
      </w:r>
    </w:p>
    <w:p w14:paraId="722881F4" w14:textId="336488F4"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hint="eastAsia"/>
          <w:szCs w:val="21"/>
        </w:rPr>
        <w:t>6</w:t>
      </w:r>
      <w:r w:rsidRPr="00210B9E">
        <w:rPr>
          <w:rFonts w:ascii="黑体" w:eastAsia="黑体" w:hAnsi="黑体" w:cs="Times New Roman"/>
          <w:szCs w:val="21"/>
        </w:rPr>
        <w:t>.1.3</w:t>
      </w:r>
      <w:r>
        <w:rPr>
          <w:rFonts w:ascii="Times New Roman" w:eastAsia="宋体" w:hAnsi="Times New Roman" w:cs="Times New Roman" w:hint="eastAsia"/>
          <w:szCs w:val="21"/>
        </w:rPr>
        <w:t>应对生态</w:t>
      </w:r>
      <w:r w:rsidR="00212334">
        <w:rPr>
          <w:rFonts w:ascii="Times New Roman" w:eastAsia="宋体" w:hAnsi="Times New Roman" w:cs="Times New Roman" w:hint="eastAsia"/>
          <w:szCs w:val="21"/>
        </w:rPr>
        <w:t>重构</w:t>
      </w:r>
      <w:r>
        <w:rPr>
          <w:rFonts w:ascii="Times New Roman" w:eastAsia="宋体" w:hAnsi="Times New Roman" w:cs="Times New Roman" w:hint="eastAsia"/>
          <w:szCs w:val="21"/>
        </w:rPr>
        <w:t>工程施工过程中产生的废水、废气等进行妥善处理，并达到</w:t>
      </w:r>
      <w:r>
        <w:rPr>
          <w:rFonts w:ascii="Times New Roman" w:eastAsia="宋体" w:hAnsi="Times New Roman" w:cs="Times New Roman"/>
          <w:szCs w:val="21"/>
        </w:rPr>
        <w:t>GB 8978</w:t>
      </w:r>
      <w:r>
        <w:rPr>
          <w:rFonts w:ascii="Times New Roman" w:eastAsia="宋体" w:hAnsi="Times New Roman" w:cs="Times New Roman"/>
          <w:szCs w:val="21"/>
        </w:rPr>
        <w:t>、</w:t>
      </w:r>
      <w:r>
        <w:rPr>
          <w:rFonts w:ascii="Times New Roman" w:eastAsia="宋体" w:hAnsi="Times New Roman" w:cs="Times New Roman"/>
          <w:szCs w:val="21"/>
        </w:rPr>
        <w:t>GB 16297</w:t>
      </w:r>
      <w:r>
        <w:rPr>
          <w:rFonts w:ascii="Times New Roman" w:eastAsia="宋体" w:hAnsi="Times New Roman" w:cs="Times New Roman"/>
          <w:szCs w:val="21"/>
        </w:rPr>
        <w:t>等国家和地方污染物排放标准要求；噪声控制应符合</w:t>
      </w:r>
      <w:r>
        <w:rPr>
          <w:rFonts w:ascii="Times New Roman" w:eastAsia="宋体" w:hAnsi="Times New Roman" w:cs="Times New Roman"/>
          <w:szCs w:val="21"/>
        </w:rPr>
        <w:t>GB 12348</w:t>
      </w:r>
      <w:r>
        <w:rPr>
          <w:rFonts w:ascii="Times New Roman" w:eastAsia="宋体" w:hAnsi="Times New Roman" w:cs="Times New Roman"/>
          <w:szCs w:val="21"/>
        </w:rPr>
        <w:t>的要求。</w:t>
      </w:r>
    </w:p>
    <w:p w14:paraId="170E5C76" w14:textId="78E6321B"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6.1.4</w:t>
      </w:r>
      <w:r w:rsidR="00051471">
        <w:rPr>
          <w:rFonts w:ascii="Times New Roman" w:eastAsia="宋体" w:hAnsi="Times New Roman" w:cs="Times New Roman" w:hint="eastAsia"/>
          <w:szCs w:val="21"/>
        </w:rPr>
        <w:t>修复</w:t>
      </w:r>
      <w:r>
        <w:rPr>
          <w:rFonts w:ascii="Times New Roman" w:eastAsia="宋体" w:hAnsi="Times New Roman" w:cs="Times New Roman"/>
          <w:szCs w:val="21"/>
        </w:rPr>
        <w:t>处理后场地土壤中目标污染物的浸出浓度、生物有效性和渗透系数等应满足场地修复和风险管控的要求，并按照</w:t>
      </w:r>
      <w:r>
        <w:rPr>
          <w:rFonts w:ascii="Times New Roman" w:eastAsia="宋体" w:hAnsi="Times New Roman" w:cs="Times New Roman"/>
          <w:szCs w:val="21"/>
        </w:rPr>
        <w:t>HJ25.5</w:t>
      </w:r>
      <w:r>
        <w:rPr>
          <w:rFonts w:ascii="Times New Roman" w:eastAsia="宋体" w:hAnsi="Times New Roman" w:cs="Times New Roman"/>
          <w:szCs w:val="21"/>
        </w:rPr>
        <w:t>进行地块风险管控和土壤修复效果评估。</w:t>
      </w:r>
    </w:p>
    <w:p w14:paraId="1CFDE739" w14:textId="7ADA2E7E"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6.1.5</w:t>
      </w:r>
      <w:r>
        <w:rPr>
          <w:rFonts w:ascii="Times New Roman" w:eastAsia="宋体" w:hAnsi="Times New Roman" w:cs="Times New Roman"/>
          <w:szCs w:val="21"/>
        </w:rPr>
        <w:t>应按照</w:t>
      </w:r>
      <w:r>
        <w:rPr>
          <w:rFonts w:ascii="Times New Roman" w:eastAsia="宋体" w:hAnsi="Times New Roman" w:cs="Times New Roman"/>
          <w:szCs w:val="21"/>
        </w:rPr>
        <w:t>HJ25.2</w:t>
      </w:r>
      <w:r>
        <w:rPr>
          <w:rFonts w:ascii="Times New Roman" w:eastAsia="宋体" w:hAnsi="Times New Roman" w:cs="Times New Roman"/>
          <w:szCs w:val="21"/>
        </w:rPr>
        <w:t>、</w:t>
      </w:r>
      <w:r>
        <w:rPr>
          <w:rFonts w:ascii="Times New Roman" w:eastAsia="宋体" w:hAnsi="Times New Roman" w:cs="Times New Roman"/>
          <w:szCs w:val="21"/>
        </w:rPr>
        <w:t>HJ25.5</w:t>
      </w:r>
      <w:r>
        <w:rPr>
          <w:rFonts w:ascii="Times New Roman" w:eastAsia="宋体" w:hAnsi="Times New Roman" w:cs="Times New Roman"/>
          <w:szCs w:val="21"/>
        </w:rPr>
        <w:t>以及其他国家、地方和行业标准的相关要求对场地生态</w:t>
      </w:r>
      <w:r w:rsidR="00E02A43">
        <w:rPr>
          <w:rFonts w:ascii="Times New Roman" w:eastAsia="宋体" w:hAnsi="Times New Roman" w:cs="Times New Roman" w:hint="eastAsia"/>
          <w:szCs w:val="21"/>
        </w:rPr>
        <w:t>重构</w:t>
      </w:r>
      <w:r>
        <w:rPr>
          <w:rFonts w:ascii="Times New Roman" w:eastAsia="宋体" w:hAnsi="Times New Roman" w:cs="Times New Roman"/>
          <w:szCs w:val="21"/>
        </w:rPr>
        <w:t>后的潜在环境风险进行长期监测。长期监测过程发现影响地下水和地表水的水质、污染物含量明显升高及风险控制工程措施破坏等风险，评估后应及时采取补救措施。</w:t>
      </w:r>
    </w:p>
    <w:p w14:paraId="539C2CB4" w14:textId="41BCF3BF"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hint="eastAsia"/>
          <w:szCs w:val="21"/>
        </w:rPr>
        <w:t>6</w:t>
      </w:r>
      <w:r w:rsidRPr="00210B9E">
        <w:rPr>
          <w:rFonts w:ascii="黑体" w:eastAsia="黑体" w:hAnsi="黑体" w:cs="Times New Roman"/>
          <w:szCs w:val="21"/>
        </w:rPr>
        <w:t>.1.6</w:t>
      </w:r>
      <w:r>
        <w:rPr>
          <w:rFonts w:ascii="Times New Roman" w:eastAsia="宋体" w:hAnsi="Times New Roman" w:cs="Times New Roman" w:hint="eastAsia"/>
          <w:szCs w:val="21"/>
        </w:rPr>
        <w:t>生态</w:t>
      </w:r>
      <w:r w:rsidR="00051471">
        <w:rPr>
          <w:rFonts w:ascii="Times New Roman" w:eastAsia="宋体" w:hAnsi="Times New Roman" w:cs="Times New Roman" w:hint="eastAsia"/>
          <w:szCs w:val="21"/>
        </w:rPr>
        <w:t>重构</w:t>
      </w:r>
      <w:r>
        <w:rPr>
          <w:rFonts w:ascii="Times New Roman" w:eastAsia="宋体" w:hAnsi="Times New Roman" w:cs="Times New Roman" w:hint="eastAsia"/>
          <w:szCs w:val="21"/>
        </w:rPr>
        <w:t>工程的设计、施工和运行除符合本标准外，还应符合国家现行的法律、法规和标准的相关规定。</w:t>
      </w:r>
    </w:p>
    <w:p w14:paraId="296BDBAB" w14:textId="77777777" w:rsidR="00BA73DB" w:rsidRPr="007D3590" w:rsidRDefault="00C46BCC" w:rsidP="00F94B28">
      <w:pPr>
        <w:spacing w:beforeLines="50" w:before="156" w:afterLines="50" w:after="156"/>
        <w:outlineLvl w:val="1"/>
        <w:rPr>
          <w:rFonts w:ascii="黑体" w:eastAsia="黑体" w:hAnsi="黑体" w:cs="Times New Roman"/>
          <w:szCs w:val="21"/>
        </w:rPr>
      </w:pPr>
      <w:bookmarkStart w:id="24" w:name="_Toc142689784"/>
      <w:r w:rsidRPr="007D3590">
        <w:rPr>
          <w:rFonts w:ascii="黑体" w:eastAsia="黑体" w:hAnsi="黑体" w:cs="Times New Roman"/>
          <w:szCs w:val="21"/>
        </w:rPr>
        <w:t>6.2场地调查情况</w:t>
      </w:r>
      <w:bookmarkEnd w:id="24"/>
    </w:p>
    <w:p w14:paraId="29D706A4"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6.2.1</w:t>
      </w:r>
      <w:r>
        <w:rPr>
          <w:rFonts w:ascii="Times New Roman" w:eastAsia="宋体" w:hAnsi="Times New Roman" w:cs="Times New Roman"/>
          <w:szCs w:val="21"/>
        </w:rPr>
        <w:t>区域概况，主要阐述区域地理位置、地质环境条件和区域生态状况。</w:t>
      </w:r>
    </w:p>
    <w:p w14:paraId="39267B0D"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6.2.2</w:t>
      </w:r>
      <w:r>
        <w:rPr>
          <w:rFonts w:ascii="Times New Roman" w:eastAsia="宋体" w:hAnsi="Times New Roman" w:cs="Times New Roman"/>
          <w:szCs w:val="21"/>
        </w:rPr>
        <w:t>场地概况，主要阐述地块现状及使用历史、周边生态敏感目标及场地未来规划。</w:t>
      </w:r>
    </w:p>
    <w:p w14:paraId="144B616A"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hint="eastAsia"/>
          <w:szCs w:val="21"/>
        </w:rPr>
        <w:t>6</w:t>
      </w:r>
      <w:r w:rsidRPr="00210B9E">
        <w:rPr>
          <w:rFonts w:ascii="黑体" w:eastAsia="黑体" w:hAnsi="黑体" w:cs="Times New Roman"/>
          <w:szCs w:val="21"/>
        </w:rPr>
        <w:t>.2.3</w:t>
      </w:r>
      <w:r>
        <w:rPr>
          <w:rFonts w:ascii="Times New Roman" w:eastAsia="宋体" w:hAnsi="Times New Roman" w:cs="Times New Roman" w:hint="eastAsia"/>
          <w:szCs w:val="21"/>
        </w:rPr>
        <w:t>土壤功能概况，主要确定地块土壤功能退化情况及评估结果。</w:t>
      </w:r>
    </w:p>
    <w:p w14:paraId="2AE4E21F"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6.2.4</w:t>
      </w:r>
      <w:r>
        <w:rPr>
          <w:rFonts w:ascii="Times New Roman" w:eastAsia="宋体" w:hAnsi="Times New Roman" w:cs="Times New Roman"/>
          <w:szCs w:val="21"/>
        </w:rPr>
        <w:t>环境问题，主要确定识别污染物类型及生态风险评估结果。</w:t>
      </w:r>
    </w:p>
    <w:p w14:paraId="29C38519" w14:textId="77777777" w:rsidR="00BA73DB" w:rsidRPr="007D3590" w:rsidRDefault="00C46BCC" w:rsidP="00F94B28">
      <w:pPr>
        <w:spacing w:beforeLines="50" w:before="156" w:afterLines="50" w:after="156"/>
        <w:outlineLvl w:val="1"/>
        <w:rPr>
          <w:rFonts w:ascii="黑体" w:eastAsia="黑体" w:hAnsi="黑体" w:cs="Times New Roman"/>
          <w:szCs w:val="21"/>
        </w:rPr>
      </w:pPr>
      <w:bookmarkStart w:id="25" w:name="_Toc142689785"/>
      <w:r w:rsidRPr="007D3590">
        <w:rPr>
          <w:rFonts w:ascii="黑体" w:eastAsia="黑体" w:hAnsi="黑体" w:cs="Times New Roman"/>
          <w:szCs w:val="21"/>
        </w:rPr>
        <w:t>6.3总体目标</w:t>
      </w:r>
      <w:bookmarkEnd w:id="25"/>
    </w:p>
    <w:p w14:paraId="4CD5CEA6" w14:textId="77777777"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主要从场地环境问题治理、生态环境改善和风险管控等方面，定性或定量给出约束性及引导性目标。</w:t>
      </w:r>
    </w:p>
    <w:p w14:paraId="4165837B" w14:textId="77777777" w:rsidR="00BA73DB" w:rsidRPr="007D3590" w:rsidRDefault="00C46BCC" w:rsidP="00F94B28">
      <w:pPr>
        <w:spacing w:beforeLines="50" w:before="156" w:afterLines="50" w:after="156"/>
        <w:outlineLvl w:val="1"/>
        <w:rPr>
          <w:rFonts w:ascii="黑体" w:eastAsia="黑体" w:hAnsi="黑体" w:cs="Times New Roman"/>
          <w:szCs w:val="21"/>
        </w:rPr>
      </w:pPr>
      <w:bookmarkStart w:id="26" w:name="_Toc142689786"/>
      <w:r w:rsidRPr="007D3590">
        <w:rPr>
          <w:rFonts w:ascii="黑体" w:eastAsia="黑体" w:hAnsi="黑体" w:cs="Times New Roman"/>
          <w:szCs w:val="21"/>
        </w:rPr>
        <w:t>6.4生态</w:t>
      </w:r>
      <w:r w:rsidRPr="007D3590">
        <w:rPr>
          <w:rFonts w:ascii="黑体" w:eastAsia="黑体" w:hAnsi="黑体" w:cs="Times New Roman" w:hint="eastAsia"/>
          <w:szCs w:val="21"/>
        </w:rPr>
        <w:t>重构</w:t>
      </w:r>
      <w:r w:rsidRPr="007D3590">
        <w:rPr>
          <w:rFonts w:ascii="黑体" w:eastAsia="黑体" w:hAnsi="黑体" w:cs="Times New Roman"/>
          <w:szCs w:val="21"/>
        </w:rPr>
        <w:t>工程构成</w:t>
      </w:r>
      <w:bookmarkEnd w:id="26"/>
    </w:p>
    <w:p w14:paraId="6E71E2F8"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6.4.1</w:t>
      </w:r>
      <w:r>
        <w:rPr>
          <w:rFonts w:ascii="Times New Roman" w:eastAsia="宋体" w:hAnsi="Times New Roman" w:cs="Times New Roman"/>
          <w:szCs w:val="21"/>
        </w:rPr>
        <w:t>生态</w:t>
      </w:r>
      <w:r>
        <w:rPr>
          <w:rFonts w:ascii="Times New Roman" w:eastAsia="宋体" w:hAnsi="Times New Roman" w:cs="Times New Roman" w:hint="eastAsia"/>
          <w:szCs w:val="21"/>
        </w:rPr>
        <w:t>重构</w:t>
      </w:r>
      <w:r>
        <w:rPr>
          <w:rFonts w:ascii="Times New Roman" w:eastAsia="宋体" w:hAnsi="Times New Roman" w:cs="Times New Roman"/>
          <w:szCs w:val="21"/>
        </w:rPr>
        <w:t>工程由主体工程、配套设施工程和检测与管护工程组成。</w:t>
      </w:r>
    </w:p>
    <w:p w14:paraId="221D2368"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6.4.2</w:t>
      </w:r>
      <w:r>
        <w:rPr>
          <w:rFonts w:ascii="Times New Roman" w:eastAsia="宋体" w:hAnsi="Times New Roman" w:cs="Times New Roman"/>
          <w:szCs w:val="21"/>
        </w:rPr>
        <w:t>生态</w:t>
      </w:r>
      <w:r>
        <w:rPr>
          <w:rFonts w:ascii="Times New Roman" w:eastAsia="宋体" w:hAnsi="Times New Roman" w:cs="Times New Roman" w:hint="eastAsia"/>
          <w:szCs w:val="21"/>
        </w:rPr>
        <w:t>重构</w:t>
      </w:r>
      <w:r>
        <w:rPr>
          <w:rFonts w:ascii="Times New Roman" w:eastAsia="宋体" w:hAnsi="Times New Roman" w:cs="Times New Roman"/>
          <w:szCs w:val="21"/>
        </w:rPr>
        <w:t>主体工程主要包括</w:t>
      </w:r>
      <w:r>
        <w:rPr>
          <w:rFonts w:ascii="Times New Roman" w:eastAsia="宋体" w:hAnsi="Times New Roman" w:cs="Times New Roman" w:hint="eastAsia"/>
          <w:szCs w:val="21"/>
        </w:rPr>
        <w:t>土壤修复工程</w:t>
      </w:r>
      <w:r>
        <w:rPr>
          <w:rFonts w:ascii="Times New Roman" w:eastAsia="宋体" w:hAnsi="Times New Roman" w:cs="Times New Roman"/>
          <w:szCs w:val="21"/>
        </w:rPr>
        <w:t>、</w:t>
      </w:r>
      <w:r>
        <w:rPr>
          <w:rFonts w:ascii="Times New Roman" w:eastAsia="宋体" w:hAnsi="Times New Roman" w:cs="Times New Roman" w:hint="eastAsia"/>
          <w:szCs w:val="21"/>
        </w:rPr>
        <w:t>阻隔层布设</w:t>
      </w:r>
      <w:r>
        <w:rPr>
          <w:rFonts w:ascii="Times New Roman" w:eastAsia="宋体" w:hAnsi="Times New Roman" w:cs="Times New Roman"/>
          <w:szCs w:val="21"/>
        </w:rPr>
        <w:t>、</w:t>
      </w:r>
      <w:r>
        <w:rPr>
          <w:rFonts w:ascii="Times New Roman" w:eastAsia="宋体" w:hAnsi="Times New Roman" w:cs="Times New Roman" w:hint="eastAsia"/>
          <w:szCs w:val="21"/>
        </w:rPr>
        <w:t>土壤复垦、</w:t>
      </w:r>
      <w:r>
        <w:rPr>
          <w:rFonts w:ascii="Times New Roman" w:eastAsia="宋体" w:hAnsi="Times New Roman" w:cs="Times New Roman"/>
          <w:szCs w:val="21"/>
        </w:rPr>
        <w:t>植被重建和养护等。</w:t>
      </w:r>
    </w:p>
    <w:p w14:paraId="52E4020E"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hint="eastAsia"/>
          <w:szCs w:val="21"/>
        </w:rPr>
        <w:t>6</w:t>
      </w:r>
      <w:r w:rsidRPr="00210B9E">
        <w:rPr>
          <w:rFonts w:ascii="黑体" w:eastAsia="黑体" w:hAnsi="黑体" w:cs="Times New Roman"/>
          <w:szCs w:val="21"/>
        </w:rPr>
        <w:t>.4.3</w:t>
      </w:r>
      <w:r>
        <w:rPr>
          <w:rFonts w:ascii="Times New Roman" w:eastAsia="宋体" w:hAnsi="Times New Roman" w:cs="Times New Roman" w:hint="eastAsia"/>
          <w:szCs w:val="21"/>
        </w:rPr>
        <w:t>土壤修复工程，包括土壤修复材料选择、工艺参数确定及土壤修复工程实施，以实现土壤重金属修复目标及土壤功能恢复目标。</w:t>
      </w:r>
    </w:p>
    <w:p w14:paraId="102FB28C"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hint="eastAsia"/>
          <w:szCs w:val="21"/>
        </w:rPr>
        <w:t>6</w:t>
      </w:r>
      <w:r w:rsidRPr="00210B9E">
        <w:rPr>
          <w:rFonts w:ascii="黑体" w:eastAsia="黑体" w:hAnsi="黑体" w:cs="Times New Roman"/>
          <w:szCs w:val="21"/>
        </w:rPr>
        <w:t>.4.4</w:t>
      </w:r>
      <w:r>
        <w:rPr>
          <w:rFonts w:ascii="Times New Roman" w:eastAsia="宋体" w:hAnsi="Times New Roman" w:cs="Times New Roman" w:hint="eastAsia"/>
          <w:szCs w:val="21"/>
        </w:rPr>
        <w:t>阻隔层布设包括阻隔材料选择与铺设。</w:t>
      </w:r>
    </w:p>
    <w:p w14:paraId="10E16813"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hint="eastAsia"/>
          <w:szCs w:val="21"/>
        </w:rPr>
        <w:t>6</w:t>
      </w:r>
      <w:r w:rsidRPr="00210B9E">
        <w:rPr>
          <w:rFonts w:ascii="黑体" w:eastAsia="黑体" w:hAnsi="黑体" w:cs="Times New Roman"/>
          <w:szCs w:val="21"/>
        </w:rPr>
        <w:t>.4.5</w:t>
      </w:r>
      <w:r>
        <w:rPr>
          <w:rFonts w:ascii="Times New Roman" w:eastAsia="宋体" w:hAnsi="Times New Roman" w:cs="Times New Roman" w:hint="eastAsia"/>
          <w:szCs w:val="21"/>
        </w:rPr>
        <w:t>土壤复垦包括清洁土层铺设与土层平整改良工艺措施。</w:t>
      </w:r>
    </w:p>
    <w:p w14:paraId="326251C2"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hint="eastAsia"/>
          <w:szCs w:val="21"/>
        </w:rPr>
        <w:t>6</w:t>
      </w:r>
      <w:r w:rsidRPr="00210B9E">
        <w:rPr>
          <w:rFonts w:ascii="黑体" w:eastAsia="黑体" w:hAnsi="黑体" w:cs="Times New Roman"/>
          <w:szCs w:val="21"/>
        </w:rPr>
        <w:t>.4.6</w:t>
      </w:r>
      <w:r>
        <w:rPr>
          <w:rFonts w:ascii="Times New Roman" w:eastAsia="宋体" w:hAnsi="Times New Roman" w:cs="Times New Roman" w:hint="eastAsia"/>
          <w:szCs w:val="21"/>
        </w:rPr>
        <w:t>植被重建与养护包括植被材料选择，植被恢复与养护。</w:t>
      </w:r>
    </w:p>
    <w:p w14:paraId="00E74371" w14:textId="58C8EB5C"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6.4.</w:t>
      </w:r>
      <w:r w:rsidR="00CF7BD3" w:rsidRPr="00210B9E">
        <w:rPr>
          <w:rFonts w:ascii="黑体" w:eastAsia="黑体" w:hAnsi="黑体" w:cs="Times New Roman"/>
          <w:szCs w:val="21"/>
        </w:rPr>
        <w:t>7</w:t>
      </w:r>
      <w:r>
        <w:rPr>
          <w:rFonts w:ascii="Times New Roman" w:eastAsia="宋体" w:hAnsi="Times New Roman" w:cs="Times New Roman"/>
          <w:szCs w:val="21"/>
        </w:rPr>
        <w:t>配套设施工程主要包括辅助设施（给排水和消防系统、视频监控系统、配电室、控制室、检测分析室、处置车间、化学品仓库、围墙、道路、和周边绿化工程等）和生活设施（办公室、休息室、卫生间、浴室、更衣室及其它生活设施等）。</w:t>
      </w:r>
    </w:p>
    <w:p w14:paraId="4312EFDC" w14:textId="481BB72D"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6.4.</w:t>
      </w:r>
      <w:r w:rsidR="00CF7BD3" w:rsidRPr="00210B9E">
        <w:rPr>
          <w:rFonts w:ascii="黑体" w:eastAsia="黑体" w:hAnsi="黑体" w:cs="Times New Roman"/>
          <w:szCs w:val="21"/>
        </w:rPr>
        <w:t>8</w:t>
      </w:r>
      <w:r>
        <w:rPr>
          <w:rFonts w:ascii="Times New Roman" w:eastAsia="宋体" w:hAnsi="Times New Roman" w:cs="Times New Roman"/>
          <w:szCs w:val="21"/>
        </w:rPr>
        <w:t>检测与养护工程主要包括固化</w:t>
      </w:r>
      <w:r>
        <w:rPr>
          <w:rFonts w:ascii="Times New Roman" w:eastAsia="宋体" w:hAnsi="Times New Roman" w:cs="Times New Roman"/>
          <w:szCs w:val="21"/>
        </w:rPr>
        <w:t>/</w:t>
      </w:r>
      <w:r>
        <w:rPr>
          <w:rFonts w:ascii="Times New Roman" w:eastAsia="宋体" w:hAnsi="Times New Roman" w:cs="Times New Roman"/>
          <w:szCs w:val="21"/>
        </w:rPr>
        <w:t>稳定化养护及植物重建养护。</w:t>
      </w:r>
    </w:p>
    <w:p w14:paraId="4888B266" w14:textId="77777777" w:rsidR="00BA73DB" w:rsidRPr="007D3590" w:rsidRDefault="00C46BCC" w:rsidP="00F94B28">
      <w:pPr>
        <w:spacing w:beforeLines="50" w:before="156" w:afterLines="50" w:after="156"/>
        <w:outlineLvl w:val="1"/>
        <w:rPr>
          <w:rFonts w:ascii="黑体" w:eastAsia="黑体" w:hAnsi="黑体" w:cs="Times New Roman"/>
          <w:szCs w:val="21"/>
        </w:rPr>
      </w:pPr>
      <w:bookmarkStart w:id="27" w:name="_Toc142689787"/>
      <w:r w:rsidRPr="007D3590">
        <w:rPr>
          <w:rFonts w:ascii="黑体" w:eastAsia="黑体" w:hAnsi="黑体" w:cs="Times New Roman"/>
          <w:szCs w:val="21"/>
        </w:rPr>
        <w:t>6.5工艺流程</w:t>
      </w:r>
      <w:bookmarkEnd w:id="27"/>
    </w:p>
    <w:p w14:paraId="3F30D270" w14:textId="4A76A23F"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6.5.1</w:t>
      </w:r>
      <w:r>
        <w:rPr>
          <w:rFonts w:ascii="Times New Roman" w:eastAsia="宋体" w:hAnsi="Times New Roman" w:cs="Times New Roman"/>
          <w:szCs w:val="21"/>
        </w:rPr>
        <w:t>主要包括</w:t>
      </w:r>
      <w:r>
        <w:rPr>
          <w:rFonts w:ascii="Times New Roman" w:eastAsia="宋体" w:hAnsi="Times New Roman" w:cs="Times New Roman" w:hint="eastAsia"/>
          <w:szCs w:val="21"/>
        </w:rPr>
        <w:t>原位及异位</w:t>
      </w:r>
      <w:r>
        <w:rPr>
          <w:rFonts w:ascii="Times New Roman" w:eastAsia="宋体" w:hAnsi="Times New Roman" w:cs="Times New Roman"/>
          <w:szCs w:val="21"/>
        </w:rPr>
        <w:t>固化稳定化工艺</w:t>
      </w:r>
      <w:r>
        <w:rPr>
          <w:rFonts w:ascii="Times New Roman" w:eastAsia="宋体" w:hAnsi="Times New Roman" w:cs="Times New Roman" w:hint="eastAsia"/>
          <w:szCs w:val="21"/>
        </w:rPr>
        <w:t>和植物重建</w:t>
      </w:r>
      <w:r>
        <w:rPr>
          <w:rFonts w:ascii="Times New Roman" w:eastAsia="宋体" w:hAnsi="Times New Roman" w:cs="Times New Roman"/>
          <w:szCs w:val="21"/>
        </w:rPr>
        <w:t>工艺，工艺流程</w:t>
      </w:r>
      <w:r>
        <w:rPr>
          <w:rFonts w:ascii="Times New Roman" w:eastAsia="宋体" w:hAnsi="Times New Roman" w:cs="Times New Roman" w:hint="eastAsia"/>
          <w:szCs w:val="21"/>
        </w:rPr>
        <w:t>及工程示意图</w:t>
      </w:r>
      <w:r>
        <w:rPr>
          <w:rFonts w:ascii="Times New Roman" w:eastAsia="宋体" w:hAnsi="Times New Roman" w:cs="Times New Roman"/>
          <w:szCs w:val="21"/>
        </w:rPr>
        <w:t>分别见图</w:t>
      </w:r>
      <w:r w:rsidR="00C908B4">
        <w:rPr>
          <w:rFonts w:ascii="Times New Roman" w:eastAsia="宋体" w:hAnsi="Times New Roman" w:cs="Times New Roman"/>
          <w:szCs w:val="21"/>
        </w:rPr>
        <w:t>2</w:t>
      </w:r>
      <w:r>
        <w:rPr>
          <w:rFonts w:ascii="Times New Roman" w:eastAsia="宋体" w:hAnsi="Times New Roman" w:cs="Times New Roman" w:hint="eastAsia"/>
          <w:szCs w:val="21"/>
        </w:rPr>
        <w:t>、</w:t>
      </w:r>
      <w:r>
        <w:rPr>
          <w:rFonts w:ascii="Times New Roman" w:eastAsia="宋体" w:hAnsi="Times New Roman" w:cs="Times New Roman"/>
          <w:szCs w:val="21"/>
        </w:rPr>
        <w:t>图</w:t>
      </w:r>
      <w:r w:rsidR="00C908B4">
        <w:rPr>
          <w:rFonts w:ascii="Times New Roman" w:eastAsia="宋体" w:hAnsi="Times New Roman" w:cs="Times New Roman"/>
          <w:szCs w:val="21"/>
        </w:rPr>
        <w:t>3</w:t>
      </w:r>
      <w:r>
        <w:rPr>
          <w:rFonts w:ascii="Times New Roman" w:eastAsia="宋体" w:hAnsi="Times New Roman" w:cs="Times New Roman" w:hint="eastAsia"/>
          <w:szCs w:val="21"/>
        </w:rPr>
        <w:t>、图</w:t>
      </w:r>
      <w:r w:rsidR="00C908B4">
        <w:rPr>
          <w:rFonts w:ascii="Times New Roman" w:eastAsia="宋体" w:hAnsi="Times New Roman" w:cs="Times New Roman"/>
          <w:szCs w:val="21"/>
        </w:rPr>
        <w:t>4</w:t>
      </w:r>
      <w:r>
        <w:rPr>
          <w:rFonts w:ascii="Times New Roman" w:eastAsia="宋体" w:hAnsi="Times New Roman" w:cs="Times New Roman" w:hint="eastAsia"/>
          <w:szCs w:val="21"/>
        </w:rPr>
        <w:t>和图</w:t>
      </w:r>
      <w:r w:rsidR="00C908B4">
        <w:rPr>
          <w:rFonts w:ascii="Times New Roman" w:eastAsia="宋体" w:hAnsi="Times New Roman" w:cs="Times New Roman"/>
          <w:szCs w:val="21"/>
        </w:rPr>
        <w:t>5</w:t>
      </w:r>
      <w:r>
        <w:rPr>
          <w:rFonts w:ascii="Times New Roman" w:eastAsia="宋体" w:hAnsi="Times New Roman" w:cs="Times New Roman"/>
          <w:szCs w:val="21"/>
        </w:rPr>
        <w:t>.</w:t>
      </w:r>
    </w:p>
    <w:p w14:paraId="4F05F54B" w14:textId="77777777" w:rsidR="00BA73DB" w:rsidRDefault="00C46BCC">
      <w:pPr>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14:anchorId="041B9CF8" wp14:editId="326195B6">
            <wp:extent cx="3520440" cy="983615"/>
            <wp:effectExtent l="0" t="0" r="381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66684" cy="996966"/>
                    </a:xfrm>
                    <a:prstGeom prst="rect">
                      <a:avLst/>
                    </a:prstGeom>
                    <a:noFill/>
                  </pic:spPr>
                </pic:pic>
              </a:graphicData>
            </a:graphic>
          </wp:inline>
        </w:drawing>
      </w:r>
    </w:p>
    <w:p w14:paraId="32A01996" w14:textId="0FCE1FC8" w:rsidR="00BA73DB" w:rsidRDefault="00C46BCC">
      <w:pPr>
        <w:jc w:val="center"/>
        <w:rPr>
          <w:rFonts w:ascii="Times New Roman" w:eastAsia="宋体" w:hAnsi="Times New Roman" w:cs="Times New Roman"/>
          <w:szCs w:val="21"/>
        </w:rPr>
      </w:pPr>
      <w:r>
        <w:rPr>
          <w:rFonts w:ascii="Times New Roman" w:eastAsia="宋体" w:hAnsi="Times New Roman" w:cs="Times New Roman"/>
          <w:szCs w:val="21"/>
        </w:rPr>
        <w:t>图</w:t>
      </w:r>
      <w:r w:rsidR="00883A75">
        <w:rPr>
          <w:rFonts w:ascii="Times New Roman" w:eastAsia="宋体" w:hAnsi="Times New Roman" w:cs="Times New Roman"/>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原位</w:t>
      </w:r>
      <w:r>
        <w:rPr>
          <w:rFonts w:ascii="Times New Roman" w:eastAsia="宋体" w:hAnsi="Times New Roman" w:cs="Times New Roman"/>
          <w:szCs w:val="21"/>
        </w:rPr>
        <w:t>固化</w:t>
      </w:r>
      <w:r>
        <w:rPr>
          <w:rFonts w:ascii="Times New Roman" w:eastAsia="宋体" w:hAnsi="Times New Roman" w:cs="Times New Roman"/>
          <w:szCs w:val="21"/>
        </w:rPr>
        <w:t>/</w:t>
      </w:r>
      <w:r>
        <w:rPr>
          <w:rFonts w:ascii="Times New Roman" w:eastAsia="宋体" w:hAnsi="Times New Roman" w:cs="Times New Roman"/>
          <w:szCs w:val="21"/>
        </w:rPr>
        <w:t>稳定化工艺流程</w:t>
      </w:r>
    </w:p>
    <w:p w14:paraId="43025314" w14:textId="77777777" w:rsidR="00BA73DB" w:rsidRDefault="00BA73DB">
      <w:pPr>
        <w:jc w:val="center"/>
        <w:rPr>
          <w:rFonts w:ascii="Times New Roman" w:eastAsia="宋体" w:hAnsi="Times New Roman" w:cs="Times New Roman"/>
          <w:szCs w:val="21"/>
        </w:rPr>
      </w:pPr>
    </w:p>
    <w:p w14:paraId="4B39F9F6" w14:textId="77777777" w:rsidR="00BA73DB" w:rsidRDefault="00C46BCC">
      <w:pPr>
        <w:rPr>
          <w:rFonts w:ascii="Times New Roman" w:eastAsia="宋体" w:hAnsi="Times New Roman" w:cs="Times New Roman"/>
          <w:szCs w:val="21"/>
        </w:rPr>
      </w:pPr>
      <w:r>
        <w:rPr>
          <w:rFonts w:ascii="Times New Roman" w:eastAsia="宋体" w:hAnsi="Times New Roman" w:cs="Times New Roman"/>
          <w:noProof/>
          <w:szCs w:val="21"/>
        </w:rPr>
        <w:lastRenderedPageBreak/>
        <w:drawing>
          <wp:inline distT="0" distB="0" distL="0" distR="0" wp14:anchorId="64B922C2" wp14:editId="2D775CCC">
            <wp:extent cx="5248275" cy="66548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248800" cy="666000"/>
                    </a:xfrm>
                    <a:prstGeom prst="rect">
                      <a:avLst/>
                    </a:prstGeom>
                    <a:noFill/>
                  </pic:spPr>
                </pic:pic>
              </a:graphicData>
            </a:graphic>
          </wp:inline>
        </w:drawing>
      </w:r>
    </w:p>
    <w:p w14:paraId="0A372817" w14:textId="04E247E4" w:rsidR="00BA73DB" w:rsidRDefault="00C46BCC">
      <w:pPr>
        <w:jc w:val="center"/>
        <w:rPr>
          <w:rFonts w:ascii="Times New Roman" w:eastAsia="宋体" w:hAnsi="Times New Roman" w:cs="Times New Roman"/>
          <w:szCs w:val="21"/>
        </w:rPr>
      </w:pPr>
      <w:r>
        <w:rPr>
          <w:rFonts w:ascii="Times New Roman" w:eastAsia="宋体" w:hAnsi="Times New Roman" w:cs="Times New Roman" w:hint="eastAsia"/>
          <w:szCs w:val="21"/>
        </w:rPr>
        <w:t>图</w:t>
      </w:r>
      <w:r w:rsidR="00883A75">
        <w:rPr>
          <w:rFonts w:ascii="Times New Roman" w:eastAsia="宋体" w:hAnsi="Times New Roman" w:cs="Times New Roman"/>
          <w:szCs w:val="21"/>
        </w:rPr>
        <w:t>3</w:t>
      </w:r>
      <w:r>
        <w:rPr>
          <w:rFonts w:ascii="Times New Roman" w:eastAsia="宋体" w:hAnsi="Times New Roman" w:cs="Times New Roman"/>
          <w:szCs w:val="21"/>
        </w:rPr>
        <w:t xml:space="preserve"> </w:t>
      </w:r>
      <w:r>
        <w:rPr>
          <w:rFonts w:ascii="Times New Roman" w:eastAsia="宋体" w:hAnsi="Times New Roman" w:cs="Times New Roman" w:hint="eastAsia"/>
          <w:szCs w:val="21"/>
        </w:rPr>
        <w:t>异位</w:t>
      </w:r>
      <w:r>
        <w:rPr>
          <w:rFonts w:ascii="Times New Roman" w:eastAsia="宋体" w:hAnsi="Times New Roman" w:cs="Times New Roman"/>
          <w:szCs w:val="21"/>
        </w:rPr>
        <w:t>固化</w:t>
      </w:r>
      <w:r>
        <w:rPr>
          <w:rFonts w:ascii="Times New Roman" w:eastAsia="宋体" w:hAnsi="Times New Roman" w:cs="Times New Roman"/>
          <w:szCs w:val="21"/>
        </w:rPr>
        <w:t>/</w:t>
      </w:r>
      <w:r>
        <w:rPr>
          <w:rFonts w:ascii="Times New Roman" w:eastAsia="宋体" w:hAnsi="Times New Roman" w:cs="Times New Roman"/>
          <w:szCs w:val="21"/>
        </w:rPr>
        <w:t>稳定化工艺流程</w:t>
      </w:r>
    </w:p>
    <w:p w14:paraId="0109A60B" w14:textId="77777777" w:rsidR="00BA73DB" w:rsidRDefault="00BA73DB">
      <w:pPr>
        <w:jc w:val="center"/>
        <w:rPr>
          <w:rFonts w:ascii="Times New Roman" w:eastAsia="宋体" w:hAnsi="Times New Roman" w:cs="Times New Roman"/>
          <w:szCs w:val="21"/>
        </w:rPr>
      </w:pPr>
    </w:p>
    <w:p w14:paraId="6A33A380" w14:textId="77777777" w:rsidR="00BA73DB" w:rsidRDefault="00C46BCC">
      <w:pPr>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14:anchorId="572FBC4C" wp14:editId="5D57A6AB">
            <wp:extent cx="5021580" cy="14878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46968" cy="1495567"/>
                    </a:xfrm>
                    <a:prstGeom prst="rect">
                      <a:avLst/>
                    </a:prstGeom>
                    <a:noFill/>
                  </pic:spPr>
                </pic:pic>
              </a:graphicData>
            </a:graphic>
          </wp:inline>
        </w:drawing>
      </w:r>
    </w:p>
    <w:p w14:paraId="5A14457C" w14:textId="4D3EE5F9" w:rsidR="00BA73DB" w:rsidRDefault="00C46BCC">
      <w:pPr>
        <w:jc w:val="center"/>
        <w:rPr>
          <w:rFonts w:ascii="Times New Roman" w:eastAsia="宋体" w:hAnsi="Times New Roman" w:cs="Times New Roman"/>
          <w:szCs w:val="21"/>
        </w:rPr>
      </w:pPr>
      <w:r>
        <w:rPr>
          <w:rFonts w:ascii="Times New Roman" w:eastAsia="宋体" w:hAnsi="Times New Roman" w:cs="Times New Roman" w:hint="eastAsia"/>
          <w:szCs w:val="21"/>
        </w:rPr>
        <w:t>图</w:t>
      </w:r>
      <w:r w:rsidR="00883A75">
        <w:rPr>
          <w:rFonts w:ascii="Times New Roman" w:eastAsia="宋体" w:hAnsi="Times New Roman" w:cs="Times New Roman"/>
          <w:szCs w:val="21"/>
        </w:rPr>
        <w:t>4</w:t>
      </w:r>
      <w:r>
        <w:rPr>
          <w:rFonts w:ascii="Times New Roman" w:eastAsia="宋体" w:hAnsi="Times New Roman" w:cs="Times New Roman"/>
          <w:szCs w:val="21"/>
        </w:rPr>
        <w:t xml:space="preserve"> </w:t>
      </w:r>
      <w:r>
        <w:rPr>
          <w:rFonts w:ascii="Times New Roman" w:eastAsia="宋体" w:hAnsi="Times New Roman" w:cs="Times New Roman" w:hint="eastAsia"/>
          <w:szCs w:val="21"/>
        </w:rPr>
        <w:t>植被重建工艺流程</w:t>
      </w:r>
    </w:p>
    <w:p w14:paraId="56BA7F23" w14:textId="77777777" w:rsidR="00BA73DB" w:rsidRDefault="00BA73DB">
      <w:pPr>
        <w:jc w:val="center"/>
        <w:rPr>
          <w:rFonts w:ascii="Times New Roman" w:eastAsia="宋体" w:hAnsi="Times New Roman" w:cs="Times New Roman"/>
          <w:szCs w:val="21"/>
        </w:rPr>
      </w:pPr>
    </w:p>
    <w:p w14:paraId="4BAC3A6E" w14:textId="77777777" w:rsidR="00BA73DB" w:rsidRDefault="00C46BCC">
      <w:pPr>
        <w:jc w:val="center"/>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14:anchorId="06A1E004" wp14:editId="0B1BB087">
            <wp:extent cx="4057650" cy="13074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069662" cy="1311822"/>
                    </a:xfrm>
                    <a:prstGeom prst="rect">
                      <a:avLst/>
                    </a:prstGeom>
                    <a:noFill/>
                  </pic:spPr>
                </pic:pic>
              </a:graphicData>
            </a:graphic>
          </wp:inline>
        </w:drawing>
      </w:r>
    </w:p>
    <w:p w14:paraId="294A6A33" w14:textId="5FC3BB7C" w:rsidR="00BA73DB" w:rsidRDefault="00C46BCC">
      <w:pPr>
        <w:jc w:val="center"/>
        <w:rPr>
          <w:rFonts w:ascii="Times New Roman" w:eastAsia="宋体" w:hAnsi="Times New Roman" w:cs="Times New Roman"/>
          <w:szCs w:val="21"/>
        </w:rPr>
      </w:pPr>
      <w:r>
        <w:rPr>
          <w:rFonts w:ascii="Times New Roman" w:eastAsia="宋体" w:hAnsi="Times New Roman" w:cs="Times New Roman" w:hint="eastAsia"/>
          <w:szCs w:val="21"/>
        </w:rPr>
        <w:t>图</w:t>
      </w:r>
      <w:r w:rsidR="00883A75">
        <w:rPr>
          <w:rFonts w:ascii="Times New Roman" w:eastAsia="宋体" w:hAnsi="Times New Roman" w:cs="Times New Roman"/>
          <w:szCs w:val="21"/>
        </w:rPr>
        <w:t>5</w:t>
      </w:r>
      <w:r>
        <w:rPr>
          <w:rFonts w:ascii="Times New Roman" w:eastAsia="宋体" w:hAnsi="Times New Roman" w:cs="Times New Roman"/>
          <w:szCs w:val="21"/>
        </w:rPr>
        <w:t xml:space="preserve"> </w:t>
      </w:r>
      <w:r>
        <w:rPr>
          <w:rFonts w:ascii="Times New Roman" w:eastAsia="宋体" w:hAnsi="Times New Roman" w:cs="Times New Roman" w:hint="eastAsia"/>
          <w:szCs w:val="21"/>
        </w:rPr>
        <w:t>工程示意图</w:t>
      </w:r>
    </w:p>
    <w:p w14:paraId="26D8F102"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hint="eastAsia"/>
          <w:szCs w:val="21"/>
        </w:rPr>
        <w:t>6</w:t>
      </w:r>
      <w:r w:rsidRPr="00210B9E">
        <w:rPr>
          <w:rFonts w:ascii="黑体" w:eastAsia="黑体" w:hAnsi="黑体" w:cs="Times New Roman"/>
          <w:szCs w:val="21"/>
        </w:rPr>
        <w:t>.5.2</w:t>
      </w:r>
      <w:r>
        <w:rPr>
          <w:rFonts w:ascii="Times New Roman" w:eastAsia="宋体" w:hAnsi="Times New Roman" w:cs="Times New Roman" w:hint="eastAsia"/>
          <w:szCs w:val="21"/>
        </w:rPr>
        <w:t>原位固化</w:t>
      </w:r>
      <w:r>
        <w:rPr>
          <w:rFonts w:ascii="Times New Roman" w:eastAsia="宋体" w:hAnsi="Times New Roman" w:cs="Times New Roman"/>
          <w:szCs w:val="21"/>
        </w:rPr>
        <w:t>/</w:t>
      </w:r>
      <w:r>
        <w:rPr>
          <w:rFonts w:ascii="Times New Roman" w:eastAsia="宋体" w:hAnsi="Times New Roman" w:cs="Times New Roman"/>
          <w:szCs w:val="21"/>
        </w:rPr>
        <w:t>稳定化适用于不宜进行土壤挖掘、缺乏储存和作业空间的地块，或污染区域无地下空</w:t>
      </w:r>
      <w:r>
        <w:rPr>
          <w:rFonts w:ascii="Times New Roman" w:eastAsia="宋体" w:hAnsi="Times New Roman" w:cs="Times New Roman" w:hint="eastAsia"/>
          <w:szCs w:val="21"/>
        </w:rPr>
        <w:t>间开发利用和施工的地块</w:t>
      </w:r>
      <w:r>
        <w:rPr>
          <w:rFonts w:ascii="Times New Roman" w:eastAsia="宋体" w:hAnsi="Times New Roman" w:cs="Times New Roman"/>
          <w:szCs w:val="21"/>
        </w:rPr>
        <w:t>。</w:t>
      </w:r>
    </w:p>
    <w:p w14:paraId="6BA2A254"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6.5.3</w:t>
      </w:r>
      <w:r>
        <w:rPr>
          <w:rFonts w:ascii="Times New Roman" w:eastAsia="宋体" w:hAnsi="Times New Roman" w:cs="Times New Roman"/>
          <w:szCs w:val="21"/>
        </w:rPr>
        <w:t>异位固化</w:t>
      </w:r>
      <w:r>
        <w:rPr>
          <w:rFonts w:ascii="Times New Roman" w:eastAsia="宋体" w:hAnsi="Times New Roman" w:cs="Times New Roman"/>
          <w:szCs w:val="21"/>
        </w:rPr>
        <w:t>/</w:t>
      </w:r>
      <w:r>
        <w:rPr>
          <w:rFonts w:ascii="Times New Roman" w:eastAsia="宋体" w:hAnsi="Times New Roman" w:cs="Times New Roman"/>
          <w:szCs w:val="21"/>
        </w:rPr>
        <w:t>稳定化适用于固化</w:t>
      </w:r>
      <w:r>
        <w:rPr>
          <w:rFonts w:ascii="Times New Roman" w:eastAsia="宋体" w:hAnsi="Times New Roman" w:cs="Times New Roman"/>
          <w:szCs w:val="21"/>
        </w:rPr>
        <w:t>/</w:t>
      </w:r>
      <w:r>
        <w:rPr>
          <w:rFonts w:ascii="Times New Roman" w:eastAsia="宋体" w:hAnsi="Times New Roman" w:cs="Times New Roman"/>
          <w:szCs w:val="21"/>
        </w:rPr>
        <w:t>稳定化质量控制要求高的</w:t>
      </w:r>
      <w:r>
        <w:rPr>
          <w:rFonts w:ascii="Times New Roman" w:eastAsia="宋体" w:hAnsi="Times New Roman" w:cs="Times New Roman" w:hint="eastAsia"/>
          <w:szCs w:val="21"/>
        </w:rPr>
        <w:t>上层土壤，异位稳定化技术处理后土壤养护回填，应设置阻隔层</w:t>
      </w:r>
      <w:r>
        <w:rPr>
          <w:rFonts w:ascii="Times New Roman" w:eastAsia="宋体" w:hAnsi="Times New Roman" w:cs="Times New Roman"/>
          <w:szCs w:val="21"/>
        </w:rPr>
        <w:t>。</w:t>
      </w:r>
    </w:p>
    <w:p w14:paraId="593A7117" w14:textId="77777777" w:rsidR="00BA73DB" w:rsidRPr="007D3590" w:rsidRDefault="00C46BCC" w:rsidP="00F94B28">
      <w:pPr>
        <w:spacing w:beforeLines="50" w:before="156" w:afterLines="50" w:after="156"/>
        <w:outlineLvl w:val="1"/>
        <w:rPr>
          <w:rFonts w:ascii="黑体" w:eastAsia="黑体" w:hAnsi="黑体" w:cs="Times New Roman"/>
          <w:szCs w:val="21"/>
        </w:rPr>
      </w:pPr>
      <w:bookmarkStart w:id="28" w:name="_Toc142689788"/>
      <w:r w:rsidRPr="007D3590">
        <w:rPr>
          <w:rFonts w:ascii="黑体" w:eastAsia="黑体" w:hAnsi="黑体" w:cs="Times New Roman"/>
          <w:szCs w:val="21"/>
        </w:rPr>
        <w:t>6.6工艺要求</w:t>
      </w:r>
      <w:bookmarkEnd w:id="28"/>
    </w:p>
    <w:p w14:paraId="321173DF" w14:textId="77777777" w:rsidR="00BA73DB" w:rsidRPr="0028548A" w:rsidRDefault="00C46BCC" w:rsidP="00883A75">
      <w:pPr>
        <w:spacing w:beforeLines="50" w:before="156" w:afterLines="50" w:after="156"/>
        <w:rPr>
          <w:rFonts w:ascii="黑体" w:eastAsia="黑体" w:hAnsi="黑体" w:cs="Times New Roman"/>
          <w:szCs w:val="21"/>
        </w:rPr>
      </w:pPr>
      <w:r w:rsidRPr="0028548A">
        <w:rPr>
          <w:rFonts w:ascii="黑体" w:eastAsia="黑体" w:hAnsi="黑体" w:cs="Times New Roman"/>
          <w:szCs w:val="21"/>
        </w:rPr>
        <w:t>6.6.1</w:t>
      </w:r>
      <w:r w:rsidRPr="0028548A">
        <w:rPr>
          <w:rFonts w:ascii="黑体" w:eastAsia="黑体" w:hAnsi="黑体" w:cs="Times New Roman" w:hint="eastAsia"/>
          <w:szCs w:val="21"/>
        </w:rPr>
        <w:t>土壤修复</w:t>
      </w:r>
      <w:r w:rsidRPr="0028548A">
        <w:rPr>
          <w:rFonts w:ascii="黑体" w:eastAsia="黑体" w:hAnsi="黑体" w:cs="Times New Roman"/>
          <w:szCs w:val="21"/>
        </w:rPr>
        <w:t>材料和药剂选择</w:t>
      </w:r>
      <w:r w:rsidRPr="0028548A">
        <w:rPr>
          <w:rFonts w:ascii="黑体" w:eastAsia="黑体" w:hAnsi="黑体" w:cs="Times New Roman" w:hint="eastAsia"/>
          <w:szCs w:val="21"/>
        </w:rPr>
        <w:t>原则</w:t>
      </w:r>
    </w:p>
    <w:p w14:paraId="6296F6CB" w14:textId="443B2819"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hint="eastAsia"/>
          <w:szCs w:val="21"/>
        </w:rPr>
        <w:t>6</w:t>
      </w:r>
      <w:r w:rsidRPr="00210B9E">
        <w:rPr>
          <w:rFonts w:ascii="黑体" w:eastAsia="黑体" w:hAnsi="黑体" w:cs="Times New Roman"/>
          <w:szCs w:val="21"/>
        </w:rPr>
        <w:t>.6.1.1</w:t>
      </w:r>
      <w:r>
        <w:rPr>
          <w:rFonts w:ascii="Times New Roman" w:eastAsia="宋体" w:hAnsi="Times New Roman" w:cs="Times New Roman" w:hint="eastAsia"/>
          <w:szCs w:val="21"/>
        </w:rPr>
        <w:t>固化稳定化材料选择和药剂选择应满足污染物修复及土壤功能恢复要求</w:t>
      </w:r>
    </w:p>
    <w:p w14:paraId="5486C035"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6.6.1.2</w:t>
      </w:r>
      <w:r>
        <w:rPr>
          <w:rFonts w:ascii="Times New Roman" w:eastAsia="宋体" w:hAnsi="Times New Roman" w:cs="Times New Roman"/>
          <w:szCs w:val="21"/>
        </w:rPr>
        <w:t>固化</w:t>
      </w:r>
      <w:r>
        <w:rPr>
          <w:rFonts w:ascii="Times New Roman" w:eastAsia="宋体" w:hAnsi="Times New Roman" w:cs="Times New Roman"/>
          <w:szCs w:val="21"/>
        </w:rPr>
        <w:t>/</w:t>
      </w:r>
      <w:r>
        <w:rPr>
          <w:rFonts w:ascii="Times New Roman" w:eastAsia="宋体" w:hAnsi="Times New Roman" w:cs="Times New Roman"/>
          <w:szCs w:val="21"/>
        </w:rPr>
        <w:t>稳定化材料和药剂的选择应根据土壤污染物种类、污染程度和</w:t>
      </w:r>
      <w:r>
        <w:rPr>
          <w:rFonts w:ascii="Times New Roman" w:eastAsia="宋体" w:hAnsi="Times New Roman" w:cs="Times New Roman" w:hint="eastAsia"/>
          <w:szCs w:val="21"/>
        </w:rPr>
        <w:t>土壤退化程度及</w:t>
      </w:r>
      <w:r>
        <w:rPr>
          <w:rFonts w:ascii="Times New Roman" w:eastAsia="宋体" w:hAnsi="Times New Roman" w:cs="Times New Roman"/>
          <w:szCs w:val="21"/>
        </w:rPr>
        <w:t>土壤理化性质等指标确定。</w:t>
      </w:r>
    </w:p>
    <w:p w14:paraId="508891C3"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6.6.1.3</w:t>
      </w:r>
      <w:r>
        <w:rPr>
          <w:rFonts w:ascii="Times New Roman" w:eastAsia="宋体" w:hAnsi="Times New Roman" w:cs="Times New Roman" w:hint="eastAsia"/>
          <w:szCs w:val="21"/>
        </w:rPr>
        <w:t>基于场地生态重构的固化</w:t>
      </w:r>
      <w:r>
        <w:rPr>
          <w:rFonts w:ascii="Times New Roman" w:eastAsia="宋体" w:hAnsi="Times New Roman" w:cs="Times New Roman"/>
          <w:szCs w:val="21"/>
        </w:rPr>
        <w:t>/</w:t>
      </w:r>
      <w:r>
        <w:rPr>
          <w:rFonts w:ascii="Times New Roman" w:eastAsia="宋体" w:hAnsi="Times New Roman" w:cs="Times New Roman" w:hint="eastAsia"/>
          <w:szCs w:val="21"/>
        </w:rPr>
        <w:t>稳定化</w:t>
      </w:r>
      <w:r>
        <w:rPr>
          <w:rFonts w:ascii="Times New Roman" w:eastAsia="宋体" w:hAnsi="Times New Roman" w:cs="Times New Roman"/>
          <w:szCs w:val="21"/>
        </w:rPr>
        <w:t>技术以筛选稳定化药剂和外加剂为主，辅以胶凝材料的选择。</w:t>
      </w:r>
      <w:r>
        <w:rPr>
          <w:rFonts w:ascii="Times New Roman" w:eastAsia="宋体" w:hAnsi="Times New Roman" w:cs="Times New Roman" w:hint="eastAsia"/>
          <w:szCs w:val="21"/>
        </w:rPr>
        <w:t>修复</w:t>
      </w:r>
      <w:r>
        <w:rPr>
          <w:rFonts w:ascii="Times New Roman" w:eastAsia="宋体" w:hAnsi="Times New Roman" w:cs="Times New Roman"/>
          <w:szCs w:val="21"/>
        </w:rPr>
        <w:t>材料和药剂的选择应遵循以下原则</w:t>
      </w:r>
    </w:p>
    <w:p w14:paraId="224CBDE2"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）达到设定的污染土壤固化</w:t>
      </w:r>
      <w:r>
        <w:rPr>
          <w:rFonts w:ascii="Times New Roman" w:eastAsia="宋体" w:hAnsi="Times New Roman" w:cs="Times New Roman"/>
          <w:szCs w:val="21"/>
        </w:rPr>
        <w:t>/</w:t>
      </w:r>
      <w:r>
        <w:rPr>
          <w:rFonts w:ascii="Times New Roman" w:eastAsia="宋体" w:hAnsi="Times New Roman" w:cs="Times New Roman"/>
          <w:szCs w:val="21"/>
        </w:rPr>
        <w:t>稳定化处理</w:t>
      </w:r>
      <w:r>
        <w:rPr>
          <w:rFonts w:ascii="Times New Roman" w:eastAsia="宋体" w:hAnsi="Times New Roman" w:cs="Times New Roman" w:hint="eastAsia"/>
          <w:szCs w:val="21"/>
        </w:rPr>
        <w:t>及土壤功能提升</w:t>
      </w:r>
      <w:r>
        <w:rPr>
          <w:rFonts w:ascii="Times New Roman" w:eastAsia="宋体" w:hAnsi="Times New Roman" w:cs="Times New Roman"/>
          <w:szCs w:val="21"/>
        </w:rPr>
        <w:t>目标；</w:t>
      </w:r>
    </w:p>
    <w:p w14:paraId="751D4AFC"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）满足污染土壤固化</w:t>
      </w:r>
      <w:r>
        <w:rPr>
          <w:rFonts w:ascii="Times New Roman" w:eastAsia="宋体" w:hAnsi="Times New Roman" w:cs="Times New Roman"/>
          <w:szCs w:val="21"/>
        </w:rPr>
        <w:t>/</w:t>
      </w:r>
      <w:r>
        <w:rPr>
          <w:rFonts w:ascii="Times New Roman" w:eastAsia="宋体" w:hAnsi="Times New Roman" w:cs="Times New Roman"/>
          <w:szCs w:val="21"/>
        </w:rPr>
        <w:t>稳定化处理后利用和处置的要求；</w:t>
      </w:r>
    </w:p>
    <w:p w14:paraId="7FD2951D"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）使用过程和使用后产生的环境影响和风险可以接受或可以控制；</w:t>
      </w:r>
    </w:p>
    <w:p w14:paraId="4CAF6535"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）材料和药剂用量少、高效、价格适宜。</w:t>
      </w:r>
    </w:p>
    <w:p w14:paraId="7FCA7CD7"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6.6.1.4</w:t>
      </w:r>
      <w:r>
        <w:rPr>
          <w:rFonts w:ascii="Times New Roman" w:eastAsia="宋体" w:hAnsi="Times New Roman" w:cs="Times New Roman"/>
          <w:szCs w:val="21"/>
        </w:rPr>
        <w:t>稳定化药剂可以采用铁盐和铁氧化物等含铁材料，磷酸盐、骨炭、磷矿石等含磷材料，粘土、沸石、活性炭和生物炭等吸附剂</w:t>
      </w:r>
      <w:r>
        <w:rPr>
          <w:rFonts w:ascii="Times New Roman" w:eastAsia="宋体" w:hAnsi="Times New Roman" w:cs="Times New Roman" w:hint="eastAsia"/>
          <w:szCs w:val="21"/>
        </w:rPr>
        <w:t>，</w:t>
      </w:r>
      <w:r>
        <w:rPr>
          <w:rFonts w:ascii="Times New Roman" w:eastAsia="宋体" w:hAnsi="Times New Roman" w:cs="Times New Roman"/>
          <w:szCs w:val="21"/>
        </w:rPr>
        <w:t>氧化钙、氢氧化钙和氧化镁等碱性材料。常见重金属污染土壤适用的稳定化药剂参见附录</w:t>
      </w:r>
      <w:r>
        <w:rPr>
          <w:rFonts w:ascii="Times New Roman" w:eastAsia="宋体" w:hAnsi="Times New Roman" w:cs="Times New Roman"/>
          <w:szCs w:val="21"/>
        </w:rPr>
        <w:t>A</w:t>
      </w:r>
      <w:r>
        <w:rPr>
          <w:rFonts w:ascii="Times New Roman" w:eastAsia="宋体" w:hAnsi="Times New Roman" w:cs="Times New Roman"/>
          <w:szCs w:val="21"/>
        </w:rPr>
        <w:t>。</w:t>
      </w:r>
    </w:p>
    <w:p w14:paraId="1624351A" w14:textId="2023D11B"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6.6.1.5</w:t>
      </w:r>
      <w:r>
        <w:rPr>
          <w:rFonts w:ascii="Times New Roman" w:eastAsia="宋体" w:hAnsi="Times New Roman" w:cs="Times New Roman"/>
          <w:szCs w:val="21"/>
        </w:rPr>
        <w:t>固化胶凝材料可以采用粉煤灰、高炉矿渣、石灰和水泥等常用胶凝材料。</w:t>
      </w:r>
    </w:p>
    <w:p w14:paraId="0615D6A1"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hint="eastAsia"/>
          <w:szCs w:val="21"/>
        </w:rPr>
        <w:t>6</w:t>
      </w:r>
      <w:r w:rsidRPr="00210B9E">
        <w:rPr>
          <w:rFonts w:ascii="黑体" w:eastAsia="黑体" w:hAnsi="黑体" w:cs="Times New Roman"/>
          <w:szCs w:val="21"/>
        </w:rPr>
        <w:t>.6.1.6</w:t>
      </w:r>
      <w:r>
        <w:rPr>
          <w:rFonts w:ascii="Times New Roman" w:eastAsia="宋体" w:hAnsi="Times New Roman" w:cs="Times New Roman" w:hint="eastAsia"/>
          <w:szCs w:val="21"/>
        </w:rPr>
        <w:t>根据小试及中试结果确定固化</w:t>
      </w:r>
      <w:r>
        <w:rPr>
          <w:rFonts w:ascii="Times New Roman" w:eastAsia="宋体" w:hAnsi="Times New Roman" w:cs="Times New Roman"/>
          <w:szCs w:val="21"/>
        </w:rPr>
        <w:t>/</w:t>
      </w:r>
      <w:r>
        <w:rPr>
          <w:rFonts w:ascii="Times New Roman" w:eastAsia="宋体" w:hAnsi="Times New Roman" w:cs="Times New Roman"/>
          <w:szCs w:val="21"/>
        </w:rPr>
        <w:t>稳定化备选材料和药剂</w:t>
      </w:r>
      <w:r>
        <w:rPr>
          <w:rFonts w:ascii="Times New Roman" w:eastAsia="宋体" w:hAnsi="Times New Roman" w:cs="Times New Roman" w:hint="eastAsia"/>
          <w:szCs w:val="21"/>
        </w:rPr>
        <w:t>配比、混合搅拌方式和工艺、预处理技术</w:t>
      </w:r>
      <w:r>
        <w:rPr>
          <w:rFonts w:ascii="Times New Roman" w:eastAsia="宋体" w:hAnsi="Times New Roman" w:cs="Times New Roman" w:hint="eastAsia"/>
          <w:szCs w:val="21"/>
        </w:rPr>
        <w:lastRenderedPageBreak/>
        <w:t>和工艺、养护方式和时间。</w:t>
      </w:r>
    </w:p>
    <w:p w14:paraId="0ED78A1A" w14:textId="77777777" w:rsidR="00BA73DB" w:rsidRPr="0028548A" w:rsidRDefault="00C46BCC" w:rsidP="00561994">
      <w:pPr>
        <w:spacing w:beforeLines="50" w:before="156" w:afterLines="50" w:after="156"/>
        <w:rPr>
          <w:rFonts w:ascii="黑体" w:eastAsia="黑体" w:hAnsi="黑体" w:cs="Times New Roman"/>
          <w:szCs w:val="21"/>
        </w:rPr>
      </w:pPr>
      <w:r w:rsidRPr="0028548A">
        <w:rPr>
          <w:rFonts w:ascii="黑体" w:eastAsia="黑体" w:hAnsi="黑体" w:cs="Times New Roman"/>
          <w:szCs w:val="21"/>
        </w:rPr>
        <w:t>6.6.2阻隔</w:t>
      </w:r>
      <w:proofErr w:type="gramStart"/>
      <w:r w:rsidRPr="0028548A">
        <w:rPr>
          <w:rFonts w:ascii="黑体" w:eastAsia="黑体" w:hAnsi="黑体" w:cs="Times New Roman"/>
          <w:szCs w:val="21"/>
        </w:rPr>
        <w:t>层</w:t>
      </w:r>
      <w:r w:rsidRPr="0028548A">
        <w:rPr>
          <w:rFonts w:ascii="黑体" w:eastAsia="黑体" w:hAnsi="黑体" w:cs="Times New Roman" w:hint="eastAsia"/>
          <w:szCs w:val="21"/>
        </w:rPr>
        <w:t>材料</w:t>
      </w:r>
      <w:proofErr w:type="gramEnd"/>
      <w:r w:rsidRPr="0028548A">
        <w:rPr>
          <w:rFonts w:ascii="黑体" w:eastAsia="黑体" w:hAnsi="黑体" w:cs="Times New Roman" w:hint="eastAsia"/>
          <w:szCs w:val="21"/>
        </w:rPr>
        <w:t>选择</w:t>
      </w:r>
    </w:p>
    <w:p w14:paraId="7DD9AFFA" w14:textId="77777777" w:rsidR="00BA73DB" w:rsidRDefault="00C46BCC">
      <w:pPr>
        <w:rPr>
          <w:rFonts w:ascii="Times New Roman" w:eastAsia="宋体" w:hAnsi="Times New Roman" w:cs="Times New Roman"/>
          <w:szCs w:val="21"/>
        </w:rPr>
      </w:pPr>
      <w:r>
        <w:rPr>
          <w:rFonts w:ascii="Times New Roman" w:eastAsia="宋体" w:hAnsi="Times New Roman" w:cs="Times New Roman" w:hint="eastAsia"/>
          <w:szCs w:val="21"/>
        </w:rPr>
        <w:t>应采取土工布、膨润土、沥青和粘土等进行封盖，减少降水等对固化</w:t>
      </w:r>
      <w:r>
        <w:rPr>
          <w:rFonts w:ascii="Times New Roman" w:eastAsia="宋体" w:hAnsi="Times New Roman" w:cs="Times New Roman"/>
          <w:szCs w:val="21"/>
        </w:rPr>
        <w:t>/</w:t>
      </w:r>
      <w:r>
        <w:rPr>
          <w:rFonts w:ascii="Times New Roman" w:eastAsia="宋体" w:hAnsi="Times New Roman" w:cs="Times New Roman"/>
          <w:szCs w:val="21"/>
        </w:rPr>
        <w:t>稳定化后土壤的淋溶及裸露表面的风化和侵蚀。阻隔材料选择应遵循以下原则：</w:t>
      </w:r>
    </w:p>
    <w:p w14:paraId="2341144A" w14:textId="77777777" w:rsidR="00BA73DB" w:rsidRDefault="00C46BCC">
      <w:pPr>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采用黏土</w:t>
      </w:r>
      <w:r>
        <w:rPr>
          <w:rFonts w:ascii="Times New Roman" w:eastAsia="宋体" w:hAnsi="Times New Roman" w:cs="Times New Roman"/>
          <w:szCs w:val="21"/>
        </w:rPr>
        <w:t>/</w:t>
      </w:r>
      <w:r>
        <w:rPr>
          <w:rFonts w:ascii="Times New Roman" w:eastAsia="宋体" w:hAnsi="Times New Roman" w:cs="Times New Roman"/>
          <w:szCs w:val="21"/>
        </w:rPr>
        <w:t>类黏土材料作为阻隔</w:t>
      </w:r>
      <w:proofErr w:type="gramStart"/>
      <w:r>
        <w:rPr>
          <w:rFonts w:ascii="Times New Roman" w:eastAsia="宋体" w:hAnsi="Times New Roman" w:cs="Times New Roman"/>
          <w:szCs w:val="21"/>
        </w:rPr>
        <w:t>层材料</w:t>
      </w:r>
      <w:proofErr w:type="gramEnd"/>
      <w:r>
        <w:rPr>
          <w:rFonts w:ascii="Times New Roman" w:eastAsia="宋体" w:hAnsi="Times New Roman" w:cs="Times New Roman"/>
          <w:szCs w:val="21"/>
        </w:rPr>
        <w:t>时，其饱和渗透系数不宜大于</w:t>
      </w:r>
      <w:r>
        <w:rPr>
          <w:rFonts w:ascii="Times New Roman" w:eastAsia="宋体" w:hAnsi="Times New Roman" w:cs="Times New Roman"/>
          <w:szCs w:val="21"/>
        </w:rPr>
        <w:t>1.0</w:t>
      </w:r>
      <w:r>
        <w:rPr>
          <w:rFonts w:ascii="Times New Roman" w:eastAsia="宋体" w:hAnsi="Times New Roman" w:cs="Times New Roman"/>
          <w:szCs w:val="21"/>
        </w:rPr>
        <w:t>10-5cm/s</w:t>
      </w:r>
      <w:r>
        <w:rPr>
          <w:rFonts w:ascii="Times New Roman" w:eastAsia="宋体" w:hAnsi="Times New Roman" w:cs="Times New Roman"/>
          <w:szCs w:val="21"/>
        </w:rPr>
        <w:t>，平均厚度不宜小于</w:t>
      </w:r>
      <w:r>
        <w:rPr>
          <w:rFonts w:ascii="Times New Roman" w:eastAsia="宋体" w:hAnsi="Times New Roman" w:cs="Times New Roman"/>
          <w:szCs w:val="21"/>
        </w:rPr>
        <w:t>300mm</w:t>
      </w:r>
      <w:r>
        <w:rPr>
          <w:rFonts w:ascii="Times New Roman" w:eastAsia="宋体" w:hAnsi="Times New Roman" w:cs="Times New Roman"/>
          <w:szCs w:val="21"/>
        </w:rPr>
        <w:t>，并保证阻隔层表面平整；</w:t>
      </w:r>
    </w:p>
    <w:p w14:paraId="12B42823" w14:textId="77777777" w:rsidR="00BA73DB" w:rsidRDefault="00C46BCC">
      <w:pPr>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采用土工布作为阻隔</w:t>
      </w:r>
      <w:proofErr w:type="gramStart"/>
      <w:r>
        <w:rPr>
          <w:rFonts w:ascii="Times New Roman" w:eastAsia="宋体" w:hAnsi="Times New Roman" w:cs="Times New Roman"/>
          <w:szCs w:val="21"/>
        </w:rPr>
        <w:t>层材料</w:t>
      </w:r>
      <w:proofErr w:type="gramEnd"/>
      <w:r>
        <w:rPr>
          <w:rFonts w:ascii="Times New Roman" w:eastAsia="宋体" w:hAnsi="Times New Roman" w:cs="Times New Roman"/>
          <w:szCs w:val="21"/>
        </w:rPr>
        <w:t>时，土工布应平整铺设，边坡上土工布铺设方向应与坡面一致，宜在坡面上整卷铺设，不宜有水平接缝，土工布材质要求应满足</w:t>
      </w:r>
      <w:r>
        <w:rPr>
          <w:rFonts w:ascii="Times New Roman" w:eastAsia="宋体" w:hAnsi="Times New Roman" w:cs="Times New Roman"/>
          <w:szCs w:val="21"/>
        </w:rPr>
        <w:t>GB/T 17638</w:t>
      </w:r>
      <w:r>
        <w:rPr>
          <w:rFonts w:ascii="Times New Roman" w:eastAsia="宋体" w:hAnsi="Times New Roman" w:cs="Times New Roman"/>
          <w:szCs w:val="21"/>
        </w:rPr>
        <w:t>和</w:t>
      </w:r>
      <w:r>
        <w:rPr>
          <w:rFonts w:ascii="Times New Roman" w:eastAsia="宋体" w:hAnsi="Times New Roman" w:cs="Times New Roman"/>
          <w:szCs w:val="21"/>
        </w:rPr>
        <w:t>GB/T 17639</w:t>
      </w:r>
      <w:r>
        <w:rPr>
          <w:rFonts w:ascii="Times New Roman" w:eastAsia="宋体" w:hAnsi="Times New Roman" w:cs="Times New Roman"/>
          <w:szCs w:val="21"/>
        </w:rPr>
        <w:t>的有关规定。</w:t>
      </w:r>
    </w:p>
    <w:p w14:paraId="2474849C" w14:textId="34A5AF3E" w:rsidR="00BA73DB" w:rsidRPr="0028548A" w:rsidRDefault="00C46BCC" w:rsidP="00561994">
      <w:pPr>
        <w:spacing w:beforeLines="50" w:before="156" w:afterLines="50" w:after="156"/>
        <w:rPr>
          <w:rFonts w:ascii="黑体" w:eastAsia="黑体" w:hAnsi="黑体" w:cs="Times New Roman"/>
          <w:szCs w:val="21"/>
        </w:rPr>
      </w:pPr>
      <w:r w:rsidRPr="0028548A">
        <w:rPr>
          <w:rFonts w:ascii="黑体" w:eastAsia="黑体" w:hAnsi="黑体" w:cs="Times New Roman"/>
          <w:szCs w:val="21"/>
        </w:rPr>
        <w:t>6.6.3植物选择</w:t>
      </w:r>
    </w:p>
    <w:p w14:paraId="25100980" w14:textId="23A63FC5" w:rsidR="00BA73DB" w:rsidRDefault="00C46BCC">
      <w:pPr>
        <w:rPr>
          <w:rFonts w:ascii="Times New Roman" w:eastAsia="宋体" w:hAnsi="Times New Roman" w:cs="Times New Roman"/>
          <w:szCs w:val="21"/>
        </w:rPr>
      </w:pPr>
      <w:r>
        <w:rPr>
          <w:rFonts w:ascii="Times New Roman" w:eastAsia="宋体" w:hAnsi="Times New Roman" w:cs="Times New Roman"/>
          <w:szCs w:val="21"/>
        </w:rPr>
        <w:t>植物</w:t>
      </w:r>
      <w:r w:rsidR="00E9365A">
        <w:rPr>
          <w:rFonts w:ascii="Times New Roman" w:eastAsia="宋体" w:hAnsi="Times New Roman" w:cs="Times New Roman" w:hint="eastAsia"/>
          <w:szCs w:val="21"/>
        </w:rPr>
        <w:t>种类</w:t>
      </w:r>
      <w:r>
        <w:rPr>
          <w:rFonts w:ascii="Times New Roman" w:eastAsia="宋体" w:hAnsi="Times New Roman" w:cs="Times New Roman"/>
          <w:szCs w:val="21"/>
        </w:rPr>
        <w:t>选择应遵循以下原则</w:t>
      </w:r>
      <w:r>
        <w:rPr>
          <w:rFonts w:ascii="Times New Roman" w:eastAsia="宋体" w:hAnsi="Times New Roman" w:cs="Times New Roman" w:hint="eastAsia"/>
          <w:szCs w:val="21"/>
        </w:rPr>
        <w:t>：</w:t>
      </w:r>
    </w:p>
    <w:p w14:paraId="73492925" w14:textId="5340B783" w:rsidR="00BA73DB" w:rsidRDefault="00C46BCC">
      <w:pPr>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生长快、生物量大，且对重金属具有</w:t>
      </w:r>
      <w:r w:rsidR="00212334">
        <w:rPr>
          <w:rFonts w:ascii="Times New Roman" w:eastAsia="宋体" w:hAnsi="Times New Roman" w:cs="Times New Roman" w:hint="eastAsia"/>
          <w:szCs w:val="21"/>
        </w:rPr>
        <w:t>抗性</w:t>
      </w:r>
      <w:r>
        <w:rPr>
          <w:rFonts w:ascii="Times New Roman" w:eastAsia="宋体" w:hAnsi="Times New Roman" w:cs="Times New Roman"/>
          <w:szCs w:val="21"/>
        </w:rPr>
        <w:t>的乔、灌、草植物</w:t>
      </w:r>
      <w:r>
        <w:rPr>
          <w:rFonts w:ascii="Times New Roman" w:eastAsia="宋体" w:hAnsi="Times New Roman" w:cs="Times New Roman"/>
          <w:szCs w:val="21"/>
        </w:rPr>
        <w:t>;</w:t>
      </w:r>
    </w:p>
    <w:p w14:paraId="58BC72BE" w14:textId="4101CF1F" w:rsidR="00BA73DB" w:rsidRDefault="00C46BCC">
      <w:pPr>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地上部分重金属富集量大、种类多</w:t>
      </w:r>
      <w:r>
        <w:rPr>
          <w:rFonts w:ascii="Times New Roman" w:eastAsia="宋体" w:hAnsi="Times New Roman" w:cs="Times New Roman"/>
          <w:szCs w:val="21"/>
        </w:rPr>
        <w:t>;</w:t>
      </w:r>
    </w:p>
    <w:p w14:paraId="508AB811" w14:textId="7D73B64B" w:rsidR="00BA73DB" w:rsidRDefault="00C46BCC">
      <w:pPr>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适应性强，抗逆性好，主要包括抗旱、耐高温、抗污染、耐瘠薄、抗病虫害等；</w:t>
      </w:r>
    </w:p>
    <w:p w14:paraId="74C4443B" w14:textId="5B2559E0" w:rsidR="00BA73DB" w:rsidRDefault="00C46BCC">
      <w:pPr>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优先选择固氮树种等植物</w:t>
      </w:r>
      <w:r>
        <w:rPr>
          <w:rFonts w:ascii="Times New Roman" w:eastAsia="宋体" w:hAnsi="Times New Roman" w:cs="Times New Roman"/>
          <w:szCs w:val="21"/>
        </w:rPr>
        <w:t>;</w:t>
      </w:r>
    </w:p>
    <w:p w14:paraId="287A8665" w14:textId="42F5BF51" w:rsidR="00BA73DB" w:rsidRDefault="00C46BCC">
      <w:pPr>
        <w:rPr>
          <w:rFonts w:ascii="Times New Roman" w:eastAsia="宋体" w:hAnsi="Times New Roman" w:cs="Times New Roman"/>
          <w:szCs w:val="21"/>
        </w:rPr>
      </w:pPr>
      <w:r>
        <w:rPr>
          <w:rFonts w:ascii="Times New Roman" w:eastAsia="宋体" w:hAnsi="Times New Roman" w:cs="Times New Roman"/>
          <w:szCs w:val="21"/>
        </w:rPr>
        <w:t>e)</w:t>
      </w:r>
      <w:r>
        <w:rPr>
          <w:rFonts w:ascii="Times New Roman" w:eastAsia="宋体" w:hAnsi="Times New Roman" w:cs="Times New Roman"/>
          <w:szCs w:val="21"/>
        </w:rPr>
        <w:t>尽量选择当地优良的乡土树种和先锋植物种子，也可以引进外来速生植物</w:t>
      </w:r>
      <w:r>
        <w:rPr>
          <w:rFonts w:ascii="Times New Roman" w:eastAsia="宋体" w:hAnsi="Times New Roman" w:cs="Times New Roman" w:hint="eastAsia"/>
          <w:szCs w:val="21"/>
        </w:rPr>
        <w:t>，</w:t>
      </w:r>
      <w:r>
        <w:rPr>
          <w:rFonts w:ascii="Times New Roman" w:eastAsia="宋体" w:hAnsi="Times New Roman" w:cs="Times New Roman"/>
          <w:szCs w:val="21"/>
        </w:rPr>
        <w:t>禁止引人对当地生物多样性造成威胁的外来物种</w:t>
      </w:r>
      <w:r>
        <w:rPr>
          <w:rFonts w:ascii="Times New Roman" w:eastAsia="宋体" w:hAnsi="Times New Roman" w:cs="Times New Roman" w:hint="eastAsia"/>
          <w:szCs w:val="21"/>
        </w:rPr>
        <w:t>；</w:t>
      </w:r>
    </w:p>
    <w:p w14:paraId="7F828703" w14:textId="68B95134" w:rsidR="00BA73DB" w:rsidRDefault="00C46BCC">
      <w:pPr>
        <w:rPr>
          <w:rFonts w:ascii="Times New Roman" w:eastAsia="宋体" w:hAnsi="Times New Roman" w:cs="Times New Roman"/>
          <w:szCs w:val="21"/>
        </w:rPr>
      </w:pPr>
      <w:r>
        <w:rPr>
          <w:rFonts w:ascii="Times New Roman" w:eastAsia="宋体" w:hAnsi="Times New Roman" w:cs="Times New Roman"/>
          <w:szCs w:val="21"/>
        </w:rPr>
        <w:t>f)</w:t>
      </w:r>
      <w:r>
        <w:rPr>
          <w:rFonts w:ascii="Times New Roman" w:eastAsia="宋体" w:hAnsi="Times New Roman" w:cs="Times New Roman"/>
          <w:szCs w:val="21"/>
        </w:rPr>
        <w:t>根据地块面积大小确定灌木、乔木、草本植物合理配置，以充分利用空间生态位，构建稳定的植物群落结构。</w:t>
      </w:r>
    </w:p>
    <w:p w14:paraId="206AC97C" w14:textId="0AA5935B" w:rsidR="00BA73DB" w:rsidRDefault="00C46BCC">
      <w:pPr>
        <w:rPr>
          <w:rFonts w:ascii="Times New Roman" w:eastAsia="宋体" w:hAnsi="Times New Roman" w:cs="Times New Roman"/>
          <w:szCs w:val="21"/>
        </w:rPr>
      </w:pPr>
      <w:r>
        <w:rPr>
          <w:rFonts w:ascii="Times New Roman" w:eastAsia="宋体" w:hAnsi="Times New Roman" w:cs="Times New Roman"/>
          <w:szCs w:val="21"/>
        </w:rPr>
        <w:t>主要修复植物见附录</w:t>
      </w:r>
      <w:r>
        <w:rPr>
          <w:rFonts w:ascii="Times New Roman" w:eastAsia="宋体" w:hAnsi="Times New Roman" w:cs="Times New Roman"/>
          <w:szCs w:val="21"/>
        </w:rPr>
        <w:t>B</w:t>
      </w:r>
      <w:r>
        <w:rPr>
          <w:rFonts w:ascii="Times New Roman" w:eastAsia="宋体" w:hAnsi="Times New Roman" w:cs="Times New Roman"/>
          <w:szCs w:val="21"/>
        </w:rPr>
        <w:t>。</w:t>
      </w:r>
    </w:p>
    <w:p w14:paraId="3BC05025" w14:textId="77777777" w:rsidR="00BA73DB" w:rsidRPr="007D3590" w:rsidRDefault="00C46BCC" w:rsidP="00F94B28">
      <w:pPr>
        <w:spacing w:beforeLines="50" w:before="156" w:afterLines="50" w:after="156"/>
        <w:outlineLvl w:val="1"/>
        <w:rPr>
          <w:rFonts w:ascii="黑体" w:eastAsia="黑体" w:hAnsi="黑体" w:cs="Times New Roman"/>
          <w:szCs w:val="21"/>
        </w:rPr>
      </w:pPr>
      <w:bookmarkStart w:id="29" w:name="_Toc142689789"/>
      <w:r w:rsidRPr="007D3590">
        <w:rPr>
          <w:rFonts w:ascii="黑体" w:eastAsia="黑体" w:hAnsi="黑体" w:cs="Times New Roman"/>
          <w:szCs w:val="21"/>
        </w:rPr>
        <w:t>6.7跟踪检测</w:t>
      </w:r>
      <w:bookmarkEnd w:id="29"/>
    </w:p>
    <w:p w14:paraId="5BCF7AD3" w14:textId="77777777"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明确检测的目的、范围、内容、方法、周期等。重点检测修复后场地水</w:t>
      </w:r>
      <w:r>
        <w:rPr>
          <w:rFonts w:ascii="Times New Roman" w:eastAsia="宋体" w:hAnsi="Times New Roman" w:cs="Times New Roman"/>
          <w:szCs w:val="21"/>
        </w:rPr>
        <w:t>-</w:t>
      </w:r>
      <w:r>
        <w:rPr>
          <w:rFonts w:ascii="Times New Roman" w:eastAsia="宋体" w:hAnsi="Times New Roman" w:cs="Times New Roman"/>
          <w:szCs w:val="21"/>
        </w:rPr>
        <w:t>土环境质量、地下水质量、土壤肥力、植被种类、成活率及覆盖度等。</w:t>
      </w:r>
    </w:p>
    <w:p w14:paraId="41A7D342" w14:textId="77777777" w:rsidR="00BA73DB" w:rsidRPr="007D3590" w:rsidRDefault="00C46BCC" w:rsidP="00F94B28">
      <w:pPr>
        <w:spacing w:beforeLines="50" w:before="156" w:afterLines="50" w:after="156"/>
        <w:outlineLvl w:val="1"/>
        <w:rPr>
          <w:rFonts w:ascii="黑体" w:eastAsia="黑体" w:hAnsi="黑体" w:cs="Times New Roman"/>
          <w:szCs w:val="21"/>
        </w:rPr>
      </w:pPr>
      <w:bookmarkStart w:id="30" w:name="_Toc142689790"/>
      <w:r w:rsidRPr="007D3590">
        <w:rPr>
          <w:rFonts w:ascii="黑体" w:eastAsia="黑体" w:hAnsi="黑体" w:cs="Times New Roman"/>
          <w:szCs w:val="21"/>
        </w:rPr>
        <w:t>6.8经费预算</w:t>
      </w:r>
      <w:bookmarkEnd w:id="30"/>
    </w:p>
    <w:p w14:paraId="5E606650" w14:textId="2EF58FBF"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根据场地生态</w:t>
      </w:r>
      <w:r w:rsidR="00C52B99">
        <w:rPr>
          <w:rFonts w:ascii="Times New Roman" w:eastAsia="宋体" w:hAnsi="Times New Roman" w:cs="Times New Roman" w:hint="eastAsia"/>
          <w:szCs w:val="21"/>
        </w:rPr>
        <w:t>重构</w:t>
      </w:r>
      <w:r>
        <w:rPr>
          <w:rFonts w:ascii="Times New Roman" w:eastAsia="宋体" w:hAnsi="Times New Roman" w:cs="Times New Roman"/>
          <w:szCs w:val="21"/>
        </w:rPr>
        <w:t>工程措施和测算工程量，估算所需经费，明确经费筹措渠道。包括预算编制依据、原则、方法、过程、结果等。</w:t>
      </w:r>
    </w:p>
    <w:p w14:paraId="3341F503" w14:textId="77777777" w:rsidR="00BA73DB" w:rsidRPr="007D3590" w:rsidRDefault="00C46BCC" w:rsidP="00F94B28">
      <w:pPr>
        <w:spacing w:beforeLines="50" w:before="156" w:afterLines="50" w:after="156"/>
        <w:outlineLvl w:val="1"/>
        <w:rPr>
          <w:rFonts w:ascii="黑体" w:eastAsia="黑体" w:hAnsi="黑体" w:cs="Times New Roman"/>
          <w:szCs w:val="21"/>
        </w:rPr>
      </w:pPr>
      <w:bookmarkStart w:id="31" w:name="_Toc142689791"/>
      <w:r w:rsidRPr="007D3590">
        <w:rPr>
          <w:rFonts w:ascii="黑体" w:eastAsia="黑体" w:hAnsi="黑体" w:cs="Times New Roman"/>
          <w:szCs w:val="21"/>
        </w:rPr>
        <w:t>6.9保障措施</w:t>
      </w:r>
      <w:bookmarkEnd w:id="31"/>
    </w:p>
    <w:p w14:paraId="046147CA" w14:textId="48E97A3D" w:rsidR="00BA73DB" w:rsidRDefault="00C46BCC">
      <w:pPr>
        <w:ind w:firstLineChars="200" w:firstLine="420"/>
        <w:rPr>
          <w:rFonts w:ascii="Times New Roman" w:eastAsia="宋体" w:hAnsi="Times New Roman" w:cs="Times New Roman"/>
          <w:szCs w:val="21"/>
        </w:rPr>
      </w:pPr>
      <w:r>
        <w:rPr>
          <w:rFonts w:ascii="Times New Roman" w:eastAsia="宋体" w:hAnsi="Times New Roman" w:cs="Times New Roman"/>
          <w:szCs w:val="21"/>
        </w:rPr>
        <w:t>制定场地生态</w:t>
      </w:r>
      <w:r w:rsidR="00E9365A">
        <w:rPr>
          <w:rFonts w:ascii="Times New Roman" w:eastAsia="宋体" w:hAnsi="Times New Roman" w:cs="Times New Roman" w:hint="eastAsia"/>
          <w:szCs w:val="21"/>
        </w:rPr>
        <w:t>重构</w:t>
      </w:r>
      <w:r>
        <w:rPr>
          <w:rFonts w:ascii="Times New Roman" w:eastAsia="宋体" w:hAnsi="Times New Roman" w:cs="Times New Roman"/>
          <w:szCs w:val="21"/>
        </w:rPr>
        <w:t>工作实施的组织管理、技术、资金、质量控制、后期管护等保障措施。</w:t>
      </w:r>
    </w:p>
    <w:p w14:paraId="230BBFBD" w14:textId="77777777" w:rsidR="00BA73DB" w:rsidRPr="007D3590" w:rsidRDefault="00C46BCC">
      <w:pPr>
        <w:spacing w:beforeLines="100" w:before="312" w:afterLines="100" w:after="312"/>
        <w:outlineLvl w:val="0"/>
        <w:rPr>
          <w:rFonts w:ascii="黑体" w:eastAsia="黑体" w:hAnsi="黑体" w:cs="Times New Roman"/>
          <w:b/>
          <w:bCs/>
          <w:szCs w:val="21"/>
        </w:rPr>
      </w:pPr>
      <w:bookmarkStart w:id="32" w:name="_Toc142689792"/>
      <w:r w:rsidRPr="007D3590">
        <w:rPr>
          <w:rFonts w:ascii="黑体" w:eastAsia="黑体" w:hAnsi="黑体" w:cs="Times New Roman"/>
          <w:b/>
          <w:bCs/>
          <w:szCs w:val="21"/>
        </w:rPr>
        <w:t>7 生态</w:t>
      </w:r>
      <w:r w:rsidRPr="007D3590">
        <w:rPr>
          <w:rFonts w:ascii="黑体" w:eastAsia="黑体" w:hAnsi="黑体" w:cs="Times New Roman" w:hint="eastAsia"/>
          <w:b/>
          <w:bCs/>
          <w:szCs w:val="21"/>
        </w:rPr>
        <w:t>重构</w:t>
      </w:r>
      <w:r w:rsidRPr="007D3590">
        <w:rPr>
          <w:rFonts w:ascii="黑体" w:eastAsia="黑体" w:hAnsi="黑体" w:cs="Times New Roman"/>
          <w:b/>
          <w:bCs/>
          <w:szCs w:val="21"/>
        </w:rPr>
        <w:t>工程实施</w:t>
      </w:r>
      <w:bookmarkEnd w:id="32"/>
    </w:p>
    <w:p w14:paraId="14C787B6" w14:textId="77777777" w:rsidR="00BA73DB" w:rsidRPr="007D3590" w:rsidRDefault="00C46BCC" w:rsidP="00F94B28">
      <w:pPr>
        <w:spacing w:beforeLines="50" w:before="156" w:afterLines="50" w:after="156"/>
        <w:outlineLvl w:val="1"/>
        <w:rPr>
          <w:rFonts w:ascii="黑体" w:eastAsia="黑体" w:hAnsi="黑体" w:cs="Times New Roman"/>
          <w:szCs w:val="21"/>
        </w:rPr>
      </w:pPr>
      <w:bookmarkStart w:id="33" w:name="_Toc142689793"/>
      <w:r w:rsidRPr="007D3590">
        <w:rPr>
          <w:rFonts w:ascii="黑体" w:eastAsia="黑体" w:hAnsi="黑体" w:cs="Times New Roman"/>
          <w:szCs w:val="21"/>
        </w:rPr>
        <w:t>7.1一般规定</w:t>
      </w:r>
      <w:bookmarkEnd w:id="33"/>
    </w:p>
    <w:p w14:paraId="45AE009F"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7.1.1</w:t>
      </w:r>
      <w:r>
        <w:rPr>
          <w:rFonts w:ascii="Times New Roman" w:eastAsia="宋体" w:hAnsi="Times New Roman" w:cs="Times New Roman"/>
          <w:szCs w:val="21"/>
        </w:rPr>
        <w:t>工程设计、施工单位应具有国家相应的工程设计、施工资质。</w:t>
      </w:r>
    </w:p>
    <w:p w14:paraId="3F5AB3BF"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7.1.2</w:t>
      </w:r>
      <w:r>
        <w:rPr>
          <w:rFonts w:ascii="Times New Roman" w:eastAsia="宋体" w:hAnsi="Times New Roman" w:cs="Times New Roman"/>
          <w:szCs w:val="21"/>
        </w:rPr>
        <w:t>工程实施应符合国家和行业施工程序及管理文件要求。</w:t>
      </w:r>
    </w:p>
    <w:p w14:paraId="15AE7404"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7.1.3</w:t>
      </w:r>
      <w:r>
        <w:rPr>
          <w:rFonts w:ascii="Times New Roman" w:eastAsia="宋体" w:hAnsi="Times New Roman" w:cs="Times New Roman"/>
          <w:szCs w:val="21"/>
        </w:rPr>
        <w:t>工程施工应按照设计文件规定的内容进行。建筑、安装工程应符合施工设计文件、设备技术文件的有关规定。</w:t>
      </w:r>
    </w:p>
    <w:p w14:paraId="60A577D2"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7.1.4</w:t>
      </w:r>
      <w:r>
        <w:rPr>
          <w:rFonts w:ascii="Times New Roman" w:eastAsia="宋体" w:hAnsi="Times New Roman" w:cs="Times New Roman"/>
          <w:szCs w:val="21"/>
        </w:rPr>
        <w:t>施工应满足道路、市政管线、建构筑物等的安全防护间距，并</w:t>
      </w:r>
      <w:r>
        <w:rPr>
          <w:rFonts w:ascii="Times New Roman" w:eastAsia="宋体" w:hAnsi="Times New Roman" w:cs="Times New Roman" w:hint="eastAsia"/>
          <w:szCs w:val="21"/>
        </w:rPr>
        <w:t>设置</w:t>
      </w:r>
      <w:r>
        <w:rPr>
          <w:rFonts w:ascii="Times New Roman" w:eastAsia="宋体" w:hAnsi="Times New Roman" w:cs="Times New Roman"/>
          <w:szCs w:val="21"/>
        </w:rPr>
        <w:t>适当的防护措施。</w:t>
      </w:r>
    </w:p>
    <w:p w14:paraId="46F2A03C" w14:textId="4D9C5BA2" w:rsidR="00BA73DB" w:rsidRPr="007D3590" w:rsidRDefault="00C46BCC" w:rsidP="00F94B28">
      <w:pPr>
        <w:spacing w:beforeLines="50" w:before="156" w:afterLines="50" w:after="156"/>
        <w:outlineLvl w:val="1"/>
        <w:rPr>
          <w:rFonts w:ascii="黑体" w:eastAsia="黑体" w:hAnsi="黑体" w:cs="Times New Roman"/>
          <w:szCs w:val="21"/>
        </w:rPr>
      </w:pPr>
      <w:bookmarkStart w:id="34" w:name="_Toc142689794"/>
      <w:r w:rsidRPr="007D3590">
        <w:rPr>
          <w:rFonts w:ascii="黑体" w:eastAsia="黑体" w:hAnsi="黑体" w:cs="Times New Roman"/>
          <w:szCs w:val="21"/>
        </w:rPr>
        <w:t>7.2工程实施工作流程</w:t>
      </w:r>
      <w:bookmarkEnd w:id="34"/>
    </w:p>
    <w:p w14:paraId="64F9FBAE" w14:textId="77777777" w:rsidR="00BA73DB" w:rsidRPr="00C46BCC" w:rsidRDefault="00C46BCC" w:rsidP="00561994">
      <w:pPr>
        <w:spacing w:beforeLines="50" w:before="156" w:afterLines="50" w:after="156"/>
        <w:rPr>
          <w:rFonts w:ascii="黑体" w:eastAsia="黑体" w:hAnsi="黑体" w:cs="Times New Roman"/>
          <w:szCs w:val="21"/>
        </w:rPr>
      </w:pPr>
      <w:r w:rsidRPr="00C46BCC">
        <w:rPr>
          <w:rFonts w:ascii="黑体" w:eastAsia="黑体" w:hAnsi="黑体" w:cs="Times New Roman"/>
          <w:szCs w:val="21"/>
        </w:rPr>
        <w:t>7.2.1工程设计</w:t>
      </w:r>
    </w:p>
    <w:p w14:paraId="653932E7" w14:textId="77777777" w:rsidR="00BA73DB" w:rsidRDefault="00C46BCC">
      <w:pPr>
        <w:rPr>
          <w:rFonts w:ascii="Times New Roman" w:eastAsia="宋体" w:hAnsi="Times New Roman" w:cs="Times New Roman"/>
          <w:szCs w:val="21"/>
        </w:rPr>
      </w:pPr>
      <w:r>
        <w:rPr>
          <w:rFonts w:ascii="Times New Roman" w:eastAsia="宋体" w:hAnsi="Times New Roman" w:cs="Times New Roman" w:hint="eastAsia"/>
          <w:szCs w:val="21"/>
        </w:rPr>
        <w:t>工程施工主要包括施工组织方案编制、施工准备和工程实施。施工组织方案包括：工程管理目标、项目</w:t>
      </w:r>
      <w:r>
        <w:rPr>
          <w:rFonts w:ascii="Times New Roman" w:eastAsia="宋体" w:hAnsi="Times New Roman" w:cs="Times New Roman" w:hint="eastAsia"/>
          <w:szCs w:val="21"/>
        </w:rPr>
        <w:lastRenderedPageBreak/>
        <w:t>组织机构、主要工程量、施工分区、总体施工顺序、工期安排、施工机械和试验检测仪器配置、用电用水规划及劳动力需求计划等。此外还需明确施工质量的控制要点及所需的设备型号、安装和调试等内容。</w:t>
      </w:r>
    </w:p>
    <w:p w14:paraId="5E62A8F3" w14:textId="77777777" w:rsidR="00BA73DB" w:rsidRPr="00C46BCC" w:rsidRDefault="00C46BCC" w:rsidP="00561994">
      <w:pPr>
        <w:spacing w:beforeLines="50" w:before="156" w:afterLines="50" w:after="156"/>
        <w:rPr>
          <w:rFonts w:ascii="黑体" w:eastAsia="黑体" w:hAnsi="黑体" w:cs="Times New Roman"/>
          <w:szCs w:val="21"/>
        </w:rPr>
      </w:pPr>
      <w:r w:rsidRPr="00C46BCC">
        <w:rPr>
          <w:rFonts w:ascii="黑体" w:eastAsia="黑体" w:hAnsi="黑体" w:cs="Times New Roman"/>
          <w:szCs w:val="21"/>
        </w:rPr>
        <w:t>7.2.2施工准备</w:t>
      </w:r>
    </w:p>
    <w:p w14:paraId="09F854BD"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7.2.2.1</w:t>
      </w:r>
      <w:r>
        <w:rPr>
          <w:rFonts w:ascii="Times New Roman" w:eastAsia="宋体" w:hAnsi="Times New Roman" w:cs="Times New Roman"/>
          <w:szCs w:val="21"/>
        </w:rPr>
        <w:t>技术准备，包括收集资料、现场探勘、技术交底、编制施工组织设计和施工方案、工程材料准备、施工工艺方法试验、开工资料编制及报验等。</w:t>
      </w:r>
    </w:p>
    <w:p w14:paraId="16D77DB3"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7.2.2.2</w:t>
      </w:r>
      <w:r>
        <w:rPr>
          <w:rFonts w:ascii="Times New Roman" w:eastAsia="宋体" w:hAnsi="Times New Roman" w:cs="Times New Roman"/>
          <w:szCs w:val="21"/>
        </w:rPr>
        <w:t>现场准备，包括施工现场布置、临时设施建设、场地硬化、施工道路修建、临时水电配置、人员组织、施工设备进场、施工围挡、临时排水、场地绿化以及文明施工与环境保护措施落实等。</w:t>
      </w:r>
    </w:p>
    <w:p w14:paraId="63FE07DA"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7.2.2.3</w:t>
      </w:r>
      <w:r>
        <w:rPr>
          <w:rFonts w:ascii="Times New Roman" w:eastAsia="宋体" w:hAnsi="Times New Roman" w:cs="Times New Roman"/>
          <w:szCs w:val="21"/>
        </w:rPr>
        <w:t>测量放线，包括测量基准点的移交、接受、复核、加固，测量控制网布设、施工区地图复核与修测，工程范围、工程控制点。</w:t>
      </w:r>
    </w:p>
    <w:p w14:paraId="23802F82" w14:textId="77777777" w:rsidR="00BA73DB" w:rsidRPr="00C46BCC" w:rsidRDefault="00C46BCC" w:rsidP="00561994">
      <w:pPr>
        <w:spacing w:beforeLines="50" w:before="156" w:afterLines="50" w:after="156"/>
        <w:rPr>
          <w:rFonts w:ascii="黑体" w:eastAsia="黑体" w:hAnsi="黑体" w:cs="Times New Roman"/>
          <w:szCs w:val="21"/>
        </w:rPr>
      </w:pPr>
      <w:r w:rsidRPr="00C46BCC">
        <w:rPr>
          <w:rFonts w:ascii="黑体" w:eastAsia="黑体" w:hAnsi="黑体" w:cs="Times New Roman"/>
          <w:szCs w:val="21"/>
        </w:rPr>
        <w:t>7.2.3施工组织</w:t>
      </w:r>
    </w:p>
    <w:p w14:paraId="07AB44A1"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7.2.3.1</w:t>
      </w:r>
      <w:r>
        <w:rPr>
          <w:rFonts w:ascii="Times New Roman" w:eastAsia="宋体" w:hAnsi="Times New Roman" w:cs="Times New Roman"/>
          <w:szCs w:val="21"/>
        </w:rPr>
        <w:t>施工组织设计编制依据为项目勘察报告、工程设计书、合同文件及法律法规等，主要包括工程基本情况、管理目标、施工总体部署、施工方案、施工方法、施工顺序、进度计划、施工安全、现场管理保障措施等。</w:t>
      </w:r>
    </w:p>
    <w:p w14:paraId="50748305"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7.2.3.2</w:t>
      </w:r>
      <w:r>
        <w:rPr>
          <w:rFonts w:ascii="Times New Roman" w:eastAsia="宋体" w:hAnsi="Times New Roman" w:cs="Times New Roman"/>
          <w:szCs w:val="21"/>
        </w:rPr>
        <w:t>根据施工组织设计开展施工作业</w:t>
      </w:r>
      <w:r>
        <w:rPr>
          <w:rFonts w:ascii="Times New Roman" w:eastAsia="宋体" w:hAnsi="Times New Roman" w:cs="Times New Roman"/>
          <w:szCs w:val="21"/>
        </w:rPr>
        <w:t>,</w:t>
      </w:r>
      <w:r>
        <w:rPr>
          <w:rFonts w:ascii="Times New Roman" w:eastAsia="宋体" w:hAnsi="Times New Roman" w:cs="Times New Roman"/>
          <w:szCs w:val="21"/>
        </w:rPr>
        <w:t>照工程设计工，施工方案要求组织施工，保证在规定的期限内完成施工作业。施工期间按设计要求进行现场施工质量检测</w:t>
      </w:r>
      <w:r>
        <w:rPr>
          <w:rFonts w:ascii="Times New Roman" w:eastAsia="宋体" w:hAnsi="Times New Roman" w:cs="Times New Roman"/>
          <w:szCs w:val="21"/>
        </w:rPr>
        <w:t>,</w:t>
      </w:r>
      <w:r>
        <w:rPr>
          <w:rFonts w:ascii="Times New Roman" w:eastAsia="宋体" w:hAnsi="Times New Roman" w:cs="Times New Roman"/>
          <w:szCs w:val="21"/>
        </w:rPr>
        <w:t>检测方法和检测标准应满足相关要求。</w:t>
      </w:r>
    </w:p>
    <w:p w14:paraId="20D328F1" w14:textId="77777777" w:rsidR="00BA73DB" w:rsidRPr="00C46BCC" w:rsidRDefault="00C46BCC" w:rsidP="00561994">
      <w:pPr>
        <w:spacing w:beforeLines="50" w:before="156" w:afterLines="50" w:after="156"/>
        <w:rPr>
          <w:rFonts w:ascii="黑体" w:eastAsia="黑体" w:hAnsi="黑体" w:cs="Times New Roman"/>
          <w:szCs w:val="21"/>
        </w:rPr>
      </w:pPr>
      <w:r w:rsidRPr="00C46BCC">
        <w:rPr>
          <w:rFonts w:ascii="黑体" w:eastAsia="黑体" w:hAnsi="黑体" w:cs="Times New Roman"/>
          <w:szCs w:val="21"/>
        </w:rPr>
        <w:t>7.2.4施工监理</w:t>
      </w:r>
    </w:p>
    <w:p w14:paraId="5FD65C06"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7.2.4.1</w:t>
      </w:r>
      <w:r>
        <w:rPr>
          <w:rFonts w:ascii="Times New Roman" w:eastAsia="宋体" w:hAnsi="Times New Roman" w:cs="Times New Roman"/>
          <w:szCs w:val="21"/>
        </w:rPr>
        <w:t>施工监理依据主要包括工程设计文件、已准备的施工组织设计、施工方案、监理合同文件等。</w:t>
      </w:r>
    </w:p>
    <w:p w14:paraId="3D952E0B" w14:textId="7575273D"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7.2.4.2</w:t>
      </w:r>
      <w:r>
        <w:rPr>
          <w:rFonts w:ascii="Times New Roman" w:eastAsia="宋体" w:hAnsi="Times New Roman" w:cs="Times New Roman"/>
          <w:szCs w:val="21"/>
        </w:rPr>
        <w:t>施工监理阶段主要包括施工准备监理、施工监理验、竣工验收监理、工程养护监理。</w:t>
      </w:r>
    </w:p>
    <w:p w14:paraId="1F142A00"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7.2.4.3</w:t>
      </w:r>
      <w:r>
        <w:rPr>
          <w:rFonts w:ascii="Times New Roman" w:eastAsia="宋体" w:hAnsi="Times New Roman" w:cs="Times New Roman"/>
          <w:szCs w:val="21"/>
        </w:rPr>
        <w:t>施工监理内容主要包括工程质量控制、工程投资控制，工程进度控制、安全生产管理和环境保护、合同与信息管理以及组织协调等。</w:t>
      </w:r>
    </w:p>
    <w:p w14:paraId="639BF8D8" w14:textId="77777777" w:rsidR="00BA73DB" w:rsidRPr="007D3590" w:rsidRDefault="00C46BCC" w:rsidP="00F94B28">
      <w:pPr>
        <w:spacing w:beforeLines="50" w:before="156" w:afterLines="50" w:after="156"/>
        <w:outlineLvl w:val="1"/>
        <w:rPr>
          <w:rFonts w:ascii="黑体" w:eastAsia="黑体" w:hAnsi="黑体" w:cs="Times New Roman"/>
          <w:szCs w:val="21"/>
        </w:rPr>
      </w:pPr>
      <w:bookmarkStart w:id="35" w:name="_Toc142689795"/>
      <w:r w:rsidRPr="007D3590">
        <w:rPr>
          <w:rFonts w:ascii="黑体" w:eastAsia="黑体" w:hAnsi="黑体" w:cs="Times New Roman"/>
          <w:szCs w:val="21"/>
        </w:rPr>
        <w:t>7.3工程</w:t>
      </w:r>
      <w:r w:rsidRPr="007D3590">
        <w:rPr>
          <w:rFonts w:ascii="黑体" w:eastAsia="黑体" w:hAnsi="黑体" w:cs="Times New Roman" w:hint="eastAsia"/>
          <w:szCs w:val="21"/>
        </w:rPr>
        <w:t>实施</w:t>
      </w:r>
      <w:bookmarkEnd w:id="35"/>
    </w:p>
    <w:p w14:paraId="71A6752B" w14:textId="77777777" w:rsidR="00BA73DB" w:rsidRPr="00C46BCC" w:rsidRDefault="00C46BCC" w:rsidP="00561994">
      <w:pPr>
        <w:spacing w:beforeLines="50" w:before="156" w:afterLines="50" w:after="156"/>
        <w:rPr>
          <w:rFonts w:ascii="黑体" w:eastAsia="黑体" w:hAnsi="黑体" w:cs="Times New Roman"/>
          <w:szCs w:val="21"/>
        </w:rPr>
      </w:pPr>
      <w:r w:rsidRPr="00C46BCC">
        <w:rPr>
          <w:rFonts w:ascii="黑体" w:eastAsia="黑体" w:hAnsi="黑体" w:cs="Times New Roman"/>
          <w:szCs w:val="21"/>
        </w:rPr>
        <w:t>7.3.1</w:t>
      </w:r>
      <w:r w:rsidRPr="00C46BCC">
        <w:rPr>
          <w:rFonts w:ascii="黑体" w:eastAsia="黑体" w:hAnsi="黑体" w:cs="Times New Roman" w:hint="eastAsia"/>
          <w:szCs w:val="21"/>
        </w:rPr>
        <w:t>原位</w:t>
      </w:r>
      <w:r w:rsidRPr="00C46BCC">
        <w:rPr>
          <w:rFonts w:ascii="黑体" w:eastAsia="黑体" w:hAnsi="黑体" w:cs="Times New Roman"/>
          <w:szCs w:val="21"/>
        </w:rPr>
        <w:t>固化/稳定化工程</w:t>
      </w:r>
    </w:p>
    <w:p w14:paraId="19E9F8BF" w14:textId="77777777" w:rsidR="00BA73DB" w:rsidRDefault="00C46BCC">
      <w:pPr>
        <w:rPr>
          <w:rFonts w:ascii="Times New Roman" w:eastAsia="宋体" w:hAnsi="Times New Roman" w:cs="Times New Roman"/>
          <w:szCs w:val="21"/>
        </w:rPr>
      </w:pPr>
      <w:r w:rsidRPr="00210B9E">
        <w:rPr>
          <w:rFonts w:ascii="黑体" w:eastAsia="黑体" w:hAnsi="黑体" w:cs="Times New Roman"/>
          <w:szCs w:val="21"/>
        </w:rPr>
        <w:t>7.3.1.1</w:t>
      </w:r>
      <w:r>
        <w:rPr>
          <w:rFonts w:ascii="Times New Roman" w:eastAsia="宋体" w:hAnsi="Times New Roman" w:cs="Times New Roman"/>
          <w:szCs w:val="21"/>
        </w:rPr>
        <w:t>场地清理</w:t>
      </w:r>
      <w:proofErr w:type="gramStart"/>
      <w:r>
        <w:rPr>
          <w:rFonts w:ascii="Times New Roman" w:eastAsia="宋体" w:hAnsi="Times New Roman" w:cs="Times New Roman"/>
          <w:szCs w:val="21"/>
        </w:rPr>
        <w:t>宜满足</w:t>
      </w:r>
      <w:proofErr w:type="gramEnd"/>
      <w:r>
        <w:rPr>
          <w:rFonts w:ascii="Times New Roman" w:eastAsia="宋体" w:hAnsi="Times New Roman" w:cs="Times New Roman"/>
          <w:szCs w:val="21"/>
        </w:rPr>
        <w:t>以下规定：</w:t>
      </w:r>
    </w:p>
    <w:p w14:paraId="3FF87042"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）原位固化</w:t>
      </w:r>
      <w:r>
        <w:rPr>
          <w:rFonts w:ascii="Times New Roman" w:eastAsia="宋体" w:hAnsi="Times New Roman" w:cs="Times New Roman"/>
          <w:szCs w:val="21"/>
        </w:rPr>
        <w:t>/</w:t>
      </w:r>
      <w:r>
        <w:rPr>
          <w:rFonts w:ascii="Times New Roman" w:eastAsia="宋体" w:hAnsi="Times New Roman" w:cs="Times New Roman"/>
          <w:szCs w:val="21"/>
        </w:rPr>
        <w:t>稳定化施工前应探测和清除地上和地下影响施工的混凝土块、石块和地下构筑物等障碍物；</w:t>
      </w:r>
    </w:p>
    <w:p w14:paraId="38F768A5"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）清理出的建筑垃圾和石块等应清洗后再进行处置。</w:t>
      </w:r>
    </w:p>
    <w:p w14:paraId="06766586" w14:textId="77777777" w:rsidR="00BA73DB" w:rsidRDefault="00C46BCC">
      <w:pPr>
        <w:rPr>
          <w:rFonts w:ascii="Times New Roman" w:eastAsia="宋体" w:hAnsi="Times New Roman" w:cs="Times New Roman"/>
          <w:szCs w:val="21"/>
        </w:rPr>
      </w:pPr>
      <w:r w:rsidRPr="00210B9E">
        <w:rPr>
          <w:rFonts w:ascii="黑体" w:eastAsia="黑体" w:hAnsi="黑体" w:cs="Times New Roman"/>
          <w:szCs w:val="21"/>
        </w:rPr>
        <w:t>7.3.1.2</w:t>
      </w:r>
      <w:r>
        <w:rPr>
          <w:rFonts w:ascii="Times New Roman" w:eastAsia="宋体" w:hAnsi="Times New Roman" w:cs="Times New Roman"/>
          <w:szCs w:val="21"/>
        </w:rPr>
        <w:t>药剂配置应设置药剂储存库、料仓、</w:t>
      </w:r>
      <w:proofErr w:type="gramStart"/>
      <w:r>
        <w:rPr>
          <w:rFonts w:ascii="Times New Roman" w:eastAsia="宋体" w:hAnsi="Times New Roman" w:cs="Times New Roman"/>
          <w:szCs w:val="21"/>
        </w:rPr>
        <w:t>配药站</w:t>
      </w:r>
      <w:proofErr w:type="gramEnd"/>
      <w:r>
        <w:rPr>
          <w:rFonts w:ascii="Times New Roman" w:eastAsia="宋体" w:hAnsi="Times New Roman" w:cs="Times New Roman"/>
          <w:szCs w:val="21"/>
        </w:rPr>
        <w:t>和泵送系统，并配备液位监控和溢流液收集系统；</w:t>
      </w:r>
    </w:p>
    <w:p w14:paraId="07218885" w14:textId="77777777" w:rsidR="00BA73DB" w:rsidRDefault="00C46BCC">
      <w:pPr>
        <w:rPr>
          <w:rFonts w:ascii="Times New Roman" w:eastAsia="宋体" w:hAnsi="Times New Roman" w:cs="Times New Roman"/>
          <w:szCs w:val="21"/>
        </w:rPr>
      </w:pPr>
      <w:r w:rsidRPr="00210B9E">
        <w:rPr>
          <w:rFonts w:ascii="黑体" w:eastAsia="黑体" w:hAnsi="黑体" w:cs="Times New Roman"/>
          <w:szCs w:val="21"/>
        </w:rPr>
        <w:t>7.3.1.3</w:t>
      </w:r>
      <w:r>
        <w:rPr>
          <w:rFonts w:ascii="Times New Roman" w:eastAsia="宋体" w:hAnsi="Times New Roman" w:cs="Times New Roman"/>
          <w:szCs w:val="21"/>
        </w:rPr>
        <w:t>搅拌</w:t>
      </w:r>
      <w:r>
        <w:rPr>
          <w:rFonts w:ascii="Times New Roman" w:eastAsia="宋体" w:hAnsi="Times New Roman" w:cs="Times New Roman"/>
          <w:szCs w:val="21"/>
        </w:rPr>
        <w:t>/</w:t>
      </w:r>
      <w:r>
        <w:rPr>
          <w:rFonts w:ascii="Times New Roman" w:eastAsia="宋体" w:hAnsi="Times New Roman" w:cs="Times New Roman"/>
          <w:szCs w:val="21"/>
        </w:rPr>
        <w:t>注入</w:t>
      </w:r>
      <w:proofErr w:type="gramStart"/>
      <w:r>
        <w:rPr>
          <w:rFonts w:ascii="Times New Roman" w:eastAsia="宋体" w:hAnsi="Times New Roman" w:cs="Times New Roman"/>
          <w:szCs w:val="21"/>
        </w:rPr>
        <w:t>宜满足</w:t>
      </w:r>
      <w:proofErr w:type="gramEnd"/>
      <w:r>
        <w:rPr>
          <w:rFonts w:ascii="Times New Roman" w:eastAsia="宋体" w:hAnsi="Times New Roman" w:cs="Times New Roman"/>
          <w:szCs w:val="21"/>
        </w:rPr>
        <w:t>以下规定：</w:t>
      </w:r>
    </w:p>
    <w:p w14:paraId="2C7F0AB1"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）应根据中试结果确定搅拌和注入设备可达深度、搅拌</w:t>
      </w:r>
      <w:r>
        <w:rPr>
          <w:rFonts w:ascii="Times New Roman" w:eastAsia="宋体" w:hAnsi="Times New Roman" w:cs="Times New Roman"/>
          <w:szCs w:val="21"/>
        </w:rPr>
        <w:t>/</w:t>
      </w:r>
      <w:r>
        <w:rPr>
          <w:rFonts w:ascii="Times New Roman" w:eastAsia="宋体" w:hAnsi="Times New Roman" w:cs="Times New Roman"/>
          <w:szCs w:val="21"/>
        </w:rPr>
        <w:t>注入单元、注药速率及搅拌杆移动速度和搅拌时间等参数；</w:t>
      </w:r>
    </w:p>
    <w:p w14:paraId="20CA00DE"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）宜根据修复深度选择合适的原位固化</w:t>
      </w:r>
      <w:r>
        <w:rPr>
          <w:rFonts w:ascii="Times New Roman" w:eastAsia="宋体" w:hAnsi="Times New Roman" w:cs="Times New Roman"/>
          <w:szCs w:val="21"/>
        </w:rPr>
        <w:t>/</w:t>
      </w:r>
      <w:r>
        <w:rPr>
          <w:rFonts w:ascii="Times New Roman" w:eastAsia="宋体" w:hAnsi="Times New Roman" w:cs="Times New Roman"/>
          <w:szCs w:val="21"/>
        </w:rPr>
        <w:t>稳定化施工设备。一般</w:t>
      </w:r>
      <w:r>
        <w:rPr>
          <w:rFonts w:ascii="Times New Roman" w:eastAsia="宋体" w:hAnsi="Times New Roman" w:cs="Times New Roman"/>
          <w:szCs w:val="21"/>
        </w:rPr>
        <w:t>5 m</w:t>
      </w:r>
      <w:r>
        <w:rPr>
          <w:rFonts w:ascii="Times New Roman" w:eastAsia="宋体" w:hAnsi="Times New Roman" w:cs="Times New Roman"/>
          <w:szCs w:val="21"/>
        </w:rPr>
        <w:t>以内的浅层污染可采用挖掘机、旋耕机和专用浅层搅拌机等设备混合，可以使用液体、浆状或粉末状材料和药剂，混合搅拌与药剂添加宜同步进行；</w:t>
      </w:r>
    </w:p>
    <w:p w14:paraId="009012F4"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）大于</w:t>
      </w:r>
      <w:r>
        <w:rPr>
          <w:rFonts w:ascii="Times New Roman" w:eastAsia="宋体" w:hAnsi="Times New Roman" w:cs="Times New Roman"/>
          <w:szCs w:val="21"/>
        </w:rPr>
        <w:t>5 m</w:t>
      </w:r>
      <w:r>
        <w:rPr>
          <w:rFonts w:ascii="Times New Roman" w:eastAsia="宋体" w:hAnsi="Times New Roman" w:cs="Times New Roman"/>
          <w:szCs w:val="21"/>
        </w:rPr>
        <w:t>的深层原位固化</w:t>
      </w:r>
      <w:r>
        <w:rPr>
          <w:rFonts w:ascii="Times New Roman" w:eastAsia="宋体" w:hAnsi="Times New Roman" w:cs="Times New Roman"/>
          <w:szCs w:val="21"/>
        </w:rPr>
        <w:t>/</w:t>
      </w:r>
      <w:r>
        <w:rPr>
          <w:rFonts w:ascii="Times New Roman" w:eastAsia="宋体" w:hAnsi="Times New Roman" w:cs="Times New Roman"/>
          <w:szCs w:val="21"/>
        </w:rPr>
        <w:t>稳定化一般采用高压注入和螺旋搅拌的方式把材料和药剂与污染土壤混合，深层搅拌一般宜采用液体或浆状药剂进行注入或混合；</w:t>
      </w:r>
    </w:p>
    <w:p w14:paraId="3233C700"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）液体材料和药剂的注入宜采用固定式注入井和压力喷射注入装置，水泥浆等浆状材料宜选择压力喷射注入；</w:t>
      </w:r>
    </w:p>
    <w:p w14:paraId="076612DC"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e</w:t>
      </w:r>
      <w:r>
        <w:rPr>
          <w:rFonts w:ascii="Times New Roman" w:eastAsia="宋体" w:hAnsi="Times New Roman" w:cs="Times New Roman"/>
          <w:szCs w:val="21"/>
        </w:rPr>
        <w:t>）搅拌</w:t>
      </w:r>
      <w:r>
        <w:rPr>
          <w:rFonts w:ascii="Times New Roman" w:eastAsia="宋体" w:hAnsi="Times New Roman" w:cs="Times New Roman"/>
          <w:szCs w:val="21"/>
        </w:rPr>
        <w:t>/</w:t>
      </w:r>
      <w:r>
        <w:rPr>
          <w:rFonts w:ascii="Times New Roman" w:eastAsia="宋体" w:hAnsi="Times New Roman" w:cs="Times New Roman"/>
          <w:szCs w:val="21"/>
        </w:rPr>
        <w:t>注入单元数量及其平面布置应根据搅拌混合的面积和注入影响半径确定，单元之间应相互重叠，确保药剂覆盖污染区域，可参考</w:t>
      </w:r>
      <w:r>
        <w:rPr>
          <w:rFonts w:ascii="Times New Roman" w:eastAsia="宋体" w:hAnsi="Times New Roman" w:cs="Times New Roman" w:hint="eastAsia"/>
          <w:szCs w:val="21"/>
        </w:rPr>
        <w:t>H</w:t>
      </w:r>
      <w:r>
        <w:rPr>
          <w:rFonts w:ascii="Times New Roman" w:eastAsia="宋体" w:hAnsi="Times New Roman" w:cs="Times New Roman"/>
          <w:szCs w:val="21"/>
        </w:rPr>
        <w:t>J 1282</w:t>
      </w:r>
      <w:r>
        <w:rPr>
          <w:rFonts w:ascii="Times New Roman" w:eastAsia="宋体" w:hAnsi="Times New Roman" w:cs="Times New Roman"/>
          <w:szCs w:val="21"/>
        </w:rPr>
        <w:t>；</w:t>
      </w:r>
    </w:p>
    <w:p w14:paraId="71EE4850" w14:textId="7C89843A"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f</w:t>
      </w:r>
      <w:r w:rsidR="00210B9E">
        <w:rPr>
          <w:rFonts w:ascii="Times New Roman" w:eastAsia="宋体" w:hAnsi="Times New Roman" w:cs="Times New Roman" w:hint="eastAsia"/>
          <w:szCs w:val="21"/>
        </w:rPr>
        <w:t>）</w:t>
      </w:r>
      <w:r>
        <w:rPr>
          <w:rFonts w:ascii="Times New Roman" w:eastAsia="宋体" w:hAnsi="Times New Roman" w:cs="Times New Roman"/>
          <w:szCs w:val="21"/>
        </w:rPr>
        <w:t>药剂注入或搅拌混合应精准合理，不宜过度投加，以免影响周边水环境质量；</w:t>
      </w:r>
    </w:p>
    <w:p w14:paraId="5D592B12" w14:textId="0441437B"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g</w:t>
      </w:r>
      <w:r>
        <w:rPr>
          <w:rFonts w:ascii="Times New Roman" w:eastAsia="宋体" w:hAnsi="Times New Roman" w:cs="Times New Roman"/>
          <w:szCs w:val="21"/>
        </w:rPr>
        <w:t>）施工过程中遇到地层和污染状况与调查报告差异较大时，应根据现场测试结果调整药剂注入影响半</w:t>
      </w:r>
      <w:r>
        <w:rPr>
          <w:rFonts w:ascii="Times New Roman" w:eastAsia="宋体" w:hAnsi="Times New Roman" w:cs="Times New Roman"/>
          <w:szCs w:val="21"/>
        </w:rPr>
        <w:lastRenderedPageBreak/>
        <w:t>径、注入压力和注入量等工艺参数。</w:t>
      </w:r>
    </w:p>
    <w:p w14:paraId="40D63977" w14:textId="77777777" w:rsidR="00BA73DB" w:rsidRDefault="00C46BCC">
      <w:pPr>
        <w:rPr>
          <w:rFonts w:ascii="Times New Roman" w:eastAsia="宋体" w:hAnsi="Times New Roman" w:cs="Times New Roman"/>
          <w:szCs w:val="21"/>
        </w:rPr>
      </w:pPr>
      <w:r w:rsidRPr="00210B9E">
        <w:rPr>
          <w:rFonts w:ascii="黑体" w:eastAsia="黑体" w:hAnsi="黑体" w:cs="Times New Roman"/>
          <w:szCs w:val="21"/>
        </w:rPr>
        <w:t>7.3.1.4</w:t>
      </w:r>
      <w:r>
        <w:rPr>
          <w:rFonts w:ascii="Times New Roman" w:eastAsia="宋体" w:hAnsi="Times New Roman" w:cs="Times New Roman"/>
          <w:szCs w:val="21"/>
        </w:rPr>
        <w:t>养护及管理</w:t>
      </w:r>
      <w:proofErr w:type="gramStart"/>
      <w:r>
        <w:rPr>
          <w:rFonts w:ascii="Times New Roman" w:eastAsia="宋体" w:hAnsi="Times New Roman" w:cs="Times New Roman"/>
          <w:szCs w:val="21"/>
        </w:rPr>
        <w:t>宜满足</w:t>
      </w:r>
      <w:proofErr w:type="gramEnd"/>
      <w:r>
        <w:rPr>
          <w:rFonts w:ascii="Times New Roman" w:eastAsia="宋体" w:hAnsi="Times New Roman" w:cs="Times New Roman"/>
          <w:szCs w:val="21"/>
        </w:rPr>
        <w:t>以下规定：</w:t>
      </w:r>
    </w:p>
    <w:p w14:paraId="75676198"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）处理后的土壤应进行养护，对表层等裸露部分进行覆盖，保持水分；</w:t>
      </w:r>
    </w:p>
    <w:p w14:paraId="1A17FC7B"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hint="eastAsia"/>
          <w:szCs w:val="21"/>
        </w:rPr>
        <w:t>b</w:t>
      </w:r>
      <w:r>
        <w:rPr>
          <w:rFonts w:ascii="Times New Roman" w:eastAsia="宋体" w:hAnsi="Times New Roman" w:cs="Times New Roman"/>
          <w:szCs w:val="21"/>
        </w:rPr>
        <w:t>）处理后宜适当</w:t>
      </w:r>
      <w:bookmarkStart w:id="36" w:name="_Hlk130376130"/>
      <w:r>
        <w:rPr>
          <w:rFonts w:ascii="Times New Roman" w:eastAsia="宋体" w:hAnsi="Times New Roman" w:cs="Times New Roman"/>
          <w:szCs w:val="21"/>
        </w:rPr>
        <w:t>采取</w:t>
      </w:r>
      <w:r>
        <w:rPr>
          <w:rFonts w:ascii="Times New Roman" w:eastAsia="宋体" w:hAnsi="Times New Roman" w:cs="Times New Roman" w:hint="eastAsia"/>
          <w:szCs w:val="21"/>
        </w:rPr>
        <w:t>土工布</w:t>
      </w:r>
      <w:r>
        <w:rPr>
          <w:rFonts w:ascii="Times New Roman" w:eastAsia="宋体" w:hAnsi="Times New Roman" w:cs="Times New Roman"/>
          <w:szCs w:val="21"/>
        </w:rPr>
        <w:t>、膨润土、沥青和粘土等进行封盖，减少降水等对固化</w:t>
      </w:r>
      <w:r>
        <w:rPr>
          <w:rFonts w:ascii="Times New Roman" w:eastAsia="宋体" w:hAnsi="Times New Roman" w:cs="Times New Roman"/>
          <w:szCs w:val="21"/>
        </w:rPr>
        <w:t>/</w:t>
      </w:r>
      <w:r>
        <w:rPr>
          <w:rFonts w:ascii="Times New Roman" w:eastAsia="宋体" w:hAnsi="Times New Roman" w:cs="Times New Roman"/>
          <w:szCs w:val="21"/>
        </w:rPr>
        <w:t>稳定化后土壤的淋溶及裸露表面的风化和侵蚀。</w:t>
      </w:r>
    </w:p>
    <w:p w14:paraId="253DC2B1" w14:textId="77777777" w:rsidR="00BA73DB" w:rsidRPr="00C46BCC" w:rsidRDefault="00C46BCC" w:rsidP="00561994">
      <w:pPr>
        <w:spacing w:beforeLines="50" w:before="156" w:afterLines="50" w:after="156"/>
        <w:rPr>
          <w:rFonts w:ascii="黑体" w:eastAsia="黑体" w:hAnsi="黑体" w:cs="Times New Roman"/>
          <w:szCs w:val="21"/>
        </w:rPr>
      </w:pPr>
      <w:r w:rsidRPr="00C46BCC">
        <w:rPr>
          <w:rFonts w:ascii="黑体" w:eastAsia="黑体" w:hAnsi="黑体" w:cs="Times New Roman" w:hint="eastAsia"/>
          <w:szCs w:val="21"/>
        </w:rPr>
        <w:t>7</w:t>
      </w:r>
      <w:r w:rsidRPr="00C46BCC">
        <w:rPr>
          <w:rFonts w:ascii="黑体" w:eastAsia="黑体" w:hAnsi="黑体" w:cs="Times New Roman"/>
          <w:szCs w:val="21"/>
        </w:rPr>
        <w:t>.3.2</w:t>
      </w:r>
      <w:r w:rsidRPr="00C46BCC">
        <w:rPr>
          <w:rFonts w:ascii="黑体" w:eastAsia="黑体" w:hAnsi="黑体" w:cs="Times New Roman" w:hint="eastAsia"/>
          <w:szCs w:val="21"/>
        </w:rPr>
        <w:t>异位固化/稳定化工程</w:t>
      </w:r>
    </w:p>
    <w:p w14:paraId="4D62C921" w14:textId="77777777" w:rsidR="00BA73DB" w:rsidRDefault="00C46BCC">
      <w:pPr>
        <w:rPr>
          <w:rFonts w:ascii="Times New Roman" w:eastAsia="宋体" w:hAnsi="Times New Roman" w:cs="Times New Roman"/>
          <w:szCs w:val="21"/>
        </w:rPr>
      </w:pPr>
      <w:r w:rsidRPr="00210B9E">
        <w:rPr>
          <w:rFonts w:ascii="黑体" w:eastAsia="黑体" w:hAnsi="黑体" w:cs="Times New Roman"/>
          <w:szCs w:val="21"/>
        </w:rPr>
        <w:t>7.3.2.1</w:t>
      </w:r>
      <w:r>
        <w:rPr>
          <w:rFonts w:ascii="Times New Roman" w:eastAsia="宋体" w:hAnsi="Times New Roman" w:cs="Times New Roman"/>
          <w:szCs w:val="21"/>
        </w:rPr>
        <w:t>挖掘</w:t>
      </w:r>
      <w:proofErr w:type="gramStart"/>
      <w:r>
        <w:rPr>
          <w:rFonts w:ascii="Times New Roman" w:eastAsia="宋体" w:hAnsi="Times New Roman" w:cs="Times New Roman"/>
          <w:szCs w:val="21"/>
        </w:rPr>
        <w:t>宜满足</w:t>
      </w:r>
      <w:proofErr w:type="gramEnd"/>
      <w:r>
        <w:rPr>
          <w:rFonts w:ascii="Times New Roman" w:eastAsia="宋体" w:hAnsi="Times New Roman" w:cs="Times New Roman"/>
          <w:szCs w:val="21"/>
        </w:rPr>
        <w:t>以下规定：</w:t>
      </w:r>
    </w:p>
    <w:p w14:paraId="61CAE61B"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）污染土壤挖掘应有支护方案，深基坑开挖应满足</w:t>
      </w:r>
      <w:r>
        <w:rPr>
          <w:rFonts w:ascii="Times New Roman" w:eastAsia="宋体" w:hAnsi="Times New Roman" w:cs="Times New Roman"/>
          <w:szCs w:val="21"/>
        </w:rPr>
        <w:t>JGJ 311</w:t>
      </w:r>
      <w:r>
        <w:rPr>
          <w:rFonts w:ascii="Times New Roman" w:eastAsia="宋体" w:hAnsi="Times New Roman" w:cs="Times New Roman"/>
          <w:szCs w:val="21"/>
        </w:rPr>
        <w:t>的要求；</w:t>
      </w:r>
    </w:p>
    <w:p w14:paraId="3FEA81F6"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）对地下水位以下的污染土壤进行开挖时应进行降水设计。</w:t>
      </w:r>
    </w:p>
    <w:p w14:paraId="22888047"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7.3.2.2</w:t>
      </w:r>
      <w:r>
        <w:rPr>
          <w:rFonts w:ascii="Times New Roman" w:eastAsia="宋体" w:hAnsi="Times New Roman" w:cs="Times New Roman"/>
          <w:szCs w:val="21"/>
        </w:rPr>
        <w:t>预处理</w:t>
      </w:r>
      <w:proofErr w:type="gramStart"/>
      <w:r>
        <w:rPr>
          <w:rFonts w:ascii="Times New Roman" w:eastAsia="宋体" w:hAnsi="Times New Roman" w:cs="Times New Roman"/>
          <w:szCs w:val="21"/>
        </w:rPr>
        <w:t>宜满足</w:t>
      </w:r>
      <w:proofErr w:type="gramEnd"/>
      <w:r>
        <w:rPr>
          <w:rFonts w:ascii="Times New Roman" w:eastAsia="宋体" w:hAnsi="Times New Roman" w:cs="Times New Roman"/>
          <w:szCs w:val="21"/>
        </w:rPr>
        <w:t>以下规定：</w:t>
      </w:r>
    </w:p>
    <w:p w14:paraId="69ADE953"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）应把土壤中直</w:t>
      </w:r>
      <w:proofErr w:type="gramStart"/>
      <w:r>
        <w:rPr>
          <w:rFonts w:ascii="Times New Roman" w:eastAsia="宋体" w:hAnsi="Times New Roman" w:cs="Times New Roman"/>
          <w:szCs w:val="21"/>
        </w:rPr>
        <w:t>径</w:t>
      </w:r>
      <w:proofErr w:type="gramEnd"/>
      <w:r>
        <w:rPr>
          <w:rFonts w:ascii="Times New Roman" w:eastAsia="宋体" w:hAnsi="Times New Roman" w:cs="Times New Roman"/>
          <w:szCs w:val="21"/>
        </w:rPr>
        <w:t>大于</w:t>
      </w:r>
      <w:r>
        <w:rPr>
          <w:rFonts w:ascii="Times New Roman" w:eastAsia="宋体" w:hAnsi="Times New Roman" w:cs="Times New Roman"/>
          <w:szCs w:val="21"/>
        </w:rPr>
        <w:t>50 mm</w:t>
      </w:r>
      <w:r>
        <w:rPr>
          <w:rFonts w:ascii="Times New Roman" w:eastAsia="宋体" w:hAnsi="Times New Roman" w:cs="Times New Roman"/>
          <w:szCs w:val="21"/>
        </w:rPr>
        <w:t>的石块和建筑垃圾等进行筛分，清洗后进行资源化利用，清洗废</w:t>
      </w:r>
      <w:r>
        <w:rPr>
          <w:rFonts w:ascii="Times New Roman" w:eastAsia="宋体" w:hAnsi="Times New Roman" w:cs="Times New Roman" w:hint="eastAsia"/>
          <w:szCs w:val="21"/>
        </w:rPr>
        <w:t>水处理后宜</w:t>
      </w:r>
      <w:proofErr w:type="gramStart"/>
      <w:r>
        <w:rPr>
          <w:rFonts w:ascii="Times New Roman" w:eastAsia="宋体" w:hAnsi="Times New Roman" w:cs="Times New Roman" w:hint="eastAsia"/>
          <w:szCs w:val="21"/>
        </w:rPr>
        <w:t>优先回</w:t>
      </w:r>
      <w:proofErr w:type="gramEnd"/>
      <w:r>
        <w:rPr>
          <w:rFonts w:ascii="Times New Roman" w:eastAsia="宋体" w:hAnsi="Times New Roman" w:cs="Times New Roman" w:hint="eastAsia"/>
          <w:szCs w:val="21"/>
        </w:rPr>
        <w:t>用；</w:t>
      </w:r>
    </w:p>
    <w:p w14:paraId="4FDD0492"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）土壤中砂粒和</w:t>
      </w:r>
      <w:proofErr w:type="gramStart"/>
      <w:r>
        <w:rPr>
          <w:rFonts w:ascii="Times New Roman" w:eastAsia="宋体" w:hAnsi="Times New Roman" w:cs="Times New Roman"/>
          <w:szCs w:val="21"/>
        </w:rPr>
        <w:t>砾</w:t>
      </w:r>
      <w:proofErr w:type="gramEnd"/>
      <w:r>
        <w:rPr>
          <w:rFonts w:ascii="Times New Roman" w:eastAsia="宋体" w:hAnsi="Times New Roman" w:cs="Times New Roman"/>
          <w:szCs w:val="21"/>
        </w:rPr>
        <w:t>粒含量较多时，宜采用减量化措施。可以采用</w:t>
      </w:r>
      <w:proofErr w:type="gramStart"/>
      <w:r>
        <w:rPr>
          <w:rFonts w:ascii="Times New Roman" w:eastAsia="宋体" w:hAnsi="Times New Roman" w:cs="Times New Roman"/>
          <w:szCs w:val="21"/>
        </w:rPr>
        <w:t>多级筛等设备</w:t>
      </w:r>
      <w:proofErr w:type="gramEnd"/>
      <w:r>
        <w:rPr>
          <w:rFonts w:ascii="Times New Roman" w:eastAsia="宋体" w:hAnsi="Times New Roman" w:cs="Times New Roman"/>
          <w:szCs w:val="21"/>
        </w:rPr>
        <w:t>按粒径分级除去</w:t>
      </w:r>
      <w:r>
        <w:rPr>
          <w:rFonts w:ascii="Times New Roman" w:eastAsia="宋体" w:hAnsi="Times New Roman" w:cs="Times New Roman"/>
          <w:szCs w:val="21"/>
        </w:rPr>
        <w:t>0.5 mm</w:t>
      </w:r>
      <w:r>
        <w:rPr>
          <w:rFonts w:ascii="Times New Roman" w:eastAsia="宋体" w:hAnsi="Times New Roman" w:cs="Times New Roman"/>
          <w:szCs w:val="21"/>
        </w:rPr>
        <w:t>以上的砂粒和</w:t>
      </w:r>
      <w:proofErr w:type="gramStart"/>
      <w:r>
        <w:rPr>
          <w:rFonts w:ascii="Times New Roman" w:eastAsia="宋体" w:hAnsi="Times New Roman" w:cs="Times New Roman"/>
          <w:szCs w:val="21"/>
        </w:rPr>
        <w:t>砾</w:t>
      </w:r>
      <w:proofErr w:type="gramEnd"/>
      <w:r>
        <w:rPr>
          <w:rFonts w:ascii="Times New Roman" w:eastAsia="宋体" w:hAnsi="Times New Roman" w:cs="Times New Roman"/>
          <w:szCs w:val="21"/>
        </w:rPr>
        <w:t>粒，或</w:t>
      </w:r>
      <w:r>
        <w:rPr>
          <w:rFonts w:ascii="Times New Roman" w:eastAsia="宋体" w:hAnsi="Times New Roman" w:cs="Times New Roman"/>
          <w:szCs w:val="21"/>
        </w:rPr>
        <w:t>2mm</w:t>
      </w:r>
      <w:r>
        <w:rPr>
          <w:rFonts w:ascii="Times New Roman" w:eastAsia="宋体" w:hAnsi="Times New Roman" w:cs="Times New Roman"/>
          <w:szCs w:val="21"/>
        </w:rPr>
        <w:t>以上的</w:t>
      </w:r>
      <w:proofErr w:type="gramStart"/>
      <w:r>
        <w:rPr>
          <w:rFonts w:ascii="Times New Roman" w:eastAsia="宋体" w:hAnsi="Times New Roman" w:cs="Times New Roman"/>
          <w:szCs w:val="21"/>
        </w:rPr>
        <w:t>砾</w:t>
      </w:r>
      <w:proofErr w:type="gramEnd"/>
      <w:r>
        <w:rPr>
          <w:rFonts w:ascii="Times New Roman" w:eastAsia="宋体" w:hAnsi="Times New Roman" w:cs="Times New Roman"/>
          <w:szCs w:val="21"/>
        </w:rPr>
        <w:t>粒；</w:t>
      </w:r>
    </w:p>
    <w:p w14:paraId="6D0532B2"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）处理的土壤量不大时，可简化筛分流程，采用筛分斗分批筛分或直接采用搅拌混合设备自带的</w:t>
      </w:r>
      <w:r>
        <w:rPr>
          <w:rFonts w:ascii="Times New Roman" w:eastAsia="宋体" w:hAnsi="Times New Roman" w:cs="Times New Roman" w:hint="eastAsia"/>
          <w:szCs w:val="21"/>
        </w:rPr>
        <w:t>筛分装置；</w:t>
      </w:r>
    </w:p>
    <w:p w14:paraId="7B76D8D0"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7.3.2.3</w:t>
      </w:r>
      <w:r>
        <w:rPr>
          <w:rFonts w:ascii="Times New Roman" w:eastAsia="宋体" w:hAnsi="Times New Roman" w:cs="Times New Roman"/>
          <w:szCs w:val="21"/>
        </w:rPr>
        <w:t>搅拌混合</w:t>
      </w:r>
      <w:proofErr w:type="gramStart"/>
      <w:r>
        <w:rPr>
          <w:rFonts w:ascii="Times New Roman" w:eastAsia="宋体" w:hAnsi="Times New Roman" w:cs="Times New Roman"/>
          <w:szCs w:val="21"/>
        </w:rPr>
        <w:t>宜满足</w:t>
      </w:r>
      <w:proofErr w:type="gramEnd"/>
      <w:r>
        <w:rPr>
          <w:rFonts w:ascii="Times New Roman" w:eastAsia="宋体" w:hAnsi="Times New Roman" w:cs="Times New Roman"/>
          <w:szCs w:val="21"/>
        </w:rPr>
        <w:t>以下规定：</w:t>
      </w:r>
    </w:p>
    <w:p w14:paraId="19689109"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）根据小试和中试优化的参数，对污染土壤进行固化</w:t>
      </w:r>
      <w:r>
        <w:rPr>
          <w:rFonts w:ascii="Times New Roman" w:eastAsia="宋体" w:hAnsi="Times New Roman" w:cs="Times New Roman"/>
          <w:szCs w:val="21"/>
        </w:rPr>
        <w:t>/</w:t>
      </w:r>
      <w:r>
        <w:rPr>
          <w:rFonts w:ascii="Times New Roman" w:eastAsia="宋体" w:hAnsi="Times New Roman" w:cs="Times New Roman"/>
          <w:szCs w:val="21"/>
        </w:rPr>
        <w:t>稳定化处理，确保材料和药剂投加的针对</w:t>
      </w:r>
      <w:r>
        <w:rPr>
          <w:rFonts w:ascii="Times New Roman" w:eastAsia="宋体" w:hAnsi="Times New Roman" w:cs="Times New Roman" w:hint="eastAsia"/>
          <w:szCs w:val="21"/>
        </w:rPr>
        <w:t>性和有效性；</w:t>
      </w:r>
    </w:p>
    <w:p w14:paraId="5B90C848"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）采用双轴搅拌机和土壤改良机等专用设备混合污染土壤和固化</w:t>
      </w:r>
      <w:r>
        <w:rPr>
          <w:rFonts w:ascii="Times New Roman" w:eastAsia="宋体" w:hAnsi="Times New Roman" w:cs="Times New Roman"/>
          <w:szCs w:val="21"/>
        </w:rPr>
        <w:t>/</w:t>
      </w:r>
      <w:r>
        <w:rPr>
          <w:rFonts w:ascii="Times New Roman" w:eastAsia="宋体" w:hAnsi="Times New Roman" w:cs="Times New Roman"/>
          <w:szCs w:val="21"/>
        </w:rPr>
        <w:t>稳定化材料和药剂，并配备土</w:t>
      </w:r>
      <w:r>
        <w:rPr>
          <w:rFonts w:ascii="Times New Roman" w:eastAsia="宋体" w:hAnsi="Times New Roman" w:cs="Times New Roman" w:hint="eastAsia"/>
          <w:szCs w:val="21"/>
        </w:rPr>
        <w:t>壤输送机、干粉料仓、浆状药剂及液体药剂的储存槽及药剂制备、计量和投加装置，搅拌混合系统应具备安全</w:t>
      </w:r>
      <w:proofErr w:type="gramStart"/>
      <w:r>
        <w:rPr>
          <w:rFonts w:ascii="Times New Roman" w:eastAsia="宋体" w:hAnsi="Times New Roman" w:cs="Times New Roman" w:hint="eastAsia"/>
          <w:szCs w:val="21"/>
        </w:rPr>
        <w:t>联锁</w:t>
      </w:r>
      <w:proofErr w:type="gramEnd"/>
      <w:r>
        <w:rPr>
          <w:rFonts w:ascii="Times New Roman" w:eastAsia="宋体" w:hAnsi="Times New Roman" w:cs="Times New Roman" w:hint="eastAsia"/>
          <w:szCs w:val="21"/>
        </w:rPr>
        <w:t>和自动计量投加装置；</w:t>
      </w:r>
    </w:p>
    <w:p w14:paraId="5C604CF8"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）污染土壤处理规模较小时，可以采用挖掘机、</w:t>
      </w:r>
      <w:proofErr w:type="gramStart"/>
      <w:r>
        <w:rPr>
          <w:rFonts w:ascii="Times New Roman" w:eastAsia="宋体" w:hAnsi="Times New Roman" w:cs="Times New Roman"/>
          <w:szCs w:val="21"/>
        </w:rPr>
        <w:t>翻抛机</w:t>
      </w:r>
      <w:proofErr w:type="gramEnd"/>
      <w:r>
        <w:rPr>
          <w:rFonts w:ascii="Times New Roman" w:eastAsia="宋体" w:hAnsi="Times New Roman" w:cs="Times New Roman"/>
          <w:szCs w:val="21"/>
        </w:rPr>
        <w:t>、旋耕机、浅层搅拌设备等分批次进行材</w:t>
      </w:r>
      <w:r>
        <w:rPr>
          <w:rFonts w:ascii="Times New Roman" w:eastAsia="宋体" w:hAnsi="Times New Roman" w:cs="Times New Roman" w:hint="eastAsia"/>
          <w:szCs w:val="21"/>
        </w:rPr>
        <w:t>料和药剂混合，并设计搅拌作业区或搅拌池（箱），做好防渗和</w:t>
      </w:r>
      <w:proofErr w:type="gramStart"/>
      <w:r>
        <w:rPr>
          <w:rFonts w:ascii="Times New Roman" w:eastAsia="宋体" w:hAnsi="Times New Roman" w:cs="Times New Roman" w:hint="eastAsia"/>
          <w:szCs w:val="21"/>
        </w:rPr>
        <w:t>抑尘</w:t>
      </w:r>
      <w:proofErr w:type="gramEnd"/>
      <w:r>
        <w:rPr>
          <w:rFonts w:ascii="Times New Roman" w:eastAsia="宋体" w:hAnsi="Times New Roman" w:cs="Times New Roman" w:hint="eastAsia"/>
          <w:szCs w:val="21"/>
        </w:rPr>
        <w:t>设计；</w:t>
      </w:r>
    </w:p>
    <w:p w14:paraId="7575A5A0"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）正式运行前应进行搅拌设备试运行及搅拌效果测试，确定不同类型土壤与材料和药剂适宜的混</w:t>
      </w:r>
      <w:r>
        <w:rPr>
          <w:rFonts w:ascii="Times New Roman" w:eastAsia="宋体" w:hAnsi="Times New Roman" w:cs="Times New Roman" w:hint="eastAsia"/>
          <w:szCs w:val="21"/>
        </w:rPr>
        <w:t>合时间和处理量，并根据药剂配比和使用量，调整土壤输送量及材料和药剂的投加量，确保药剂与土壤充分混合。</w:t>
      </w:r>
    </w:p>
    <w:p w14:paraId="3D5FDBAB" w14:textId="456C5B4E" w:rsidR="00BA73DB" w:rsidRDefault="00C46BCC">
      <w:pPr>
        <w:rPr>
          <w:rFonts w:ascii="Times New Roman" w:eastAsia="宋体" w:hAnsi="Times New Roman" w:cs="Times New Roman"/>
          <w:szCs w:val="21"/>
        </w:rPr>
      </w:pPr>
      <w:r w:rsidRPr="00210B9E">
        <w:rPr>
          <w:rFonts w:ascii="黑体" w:eastAsia="黑体" w:hAnsi="黑体" w:cs="Times New Roman"/>
          <w:szCs w:val="21"/>
        </w:rPr>
        <w:t>7.3.2.4</w:t>
      </w:r>
      <w:r>
        <w:rPr>
          <w:rFonts w:ascii="Times New Roman" w:eastAsia="宋体" w:hAnsi="Times New Roman" w:cs="Times New Roman"/>
          <w:szCs w:val="21"/>
        </w:rPr>
        <w:t>养护</w:t>
      </w:r>
      <w:proofErr w:type="gramStart"/>
      <w:r>
        <w:rPr>
          <w:rFonts w:ascii="Times New Roman" w:eastAsia="宋体" w:hAnsi="Times New Roman" w:cs="Times New Roman"/>
          <w:szCs w:val="21"/>
        </w:rPr>
        <w:t>宜满足</w:t>
      </w:r>
      <w:proofErr w:type="gramEnd"/>
      <w:r>
        <w:rPr>
          <w:rFonts w:ascii="Times New Roman" w:eastAsia="宋体" w:hAnsi="Times New Roman" w:cs="Times New Roman"/>
          <w:szCs w:val="21"/>
        </w:rPr>
        <w:t>以下规定：</w:t>
      </w:r>
    </w:p>
    <w:p w14:paraId="217B025E"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）采用稳定化技术时不需要成型，搅拌完成后堆成条垛状，保持水分养护，养护时间一般不少于</w:t>
      </w:r>
      <w:r>
        <w:rPr>
          <w:rFonts w:ascii="Times New Roman" w:eastAsia="宋体" w:hAnsi="Times New Roman" w:cs="Times New Roman"/>
          <w:szCs w:val="21"/>
        </w:rPr>
        <w:t>7 d</w:t>
      </w:r>
      <w:r>
        <w:rPr>
          <w:rFonts w:ascii="Times New Roman" w:eastAsia="宋体" w:hAnsi="Times New Roman" w:cs="Times New Roman"/>
          <w:szCs w:val="21"/>
        </w:rPr>
        <w:t>，确保药剂有足够时间与污染物接触和反应</w:t>
      </w:r>
      <w:r>
        <w:rPr>
          <w:rFonts w:ascii="Times New Roman" w:eastAsia="宋体" w:hAnsi="Times New Roman" w:cs="Times New Roman" w:hint="eastAsia"/>
          <w:szCs w:val="21"/>
        </w:rPr>
        <w:t>；</w:t>
      </w:r>
    </w:p>
    <w:p w14:paraId="0716A26C"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）固化后的土壤应在初凝前完成成型，一般宜在</w:t>
      </w:r>
      <w:r>
        <w:rPr>
          <w:rFonts w:ascii="Times New Roman" w:eastAsia="宋体" w:hAnsi="Times New Roman" w:cs="Times New Roman"/>
          <w:szCs w:val="21"/>
        </w:rPr>
        <w:t>8 h</w:t>
      </w:r>
      <w:r>
        <w:rPr>
          <w:rFonts w:ascii="Times New Roman" w:eastAsia="宋体" w:hAnsi="Times New Roman" w:cs="Times New Roman"/>
          <w:szCs w:val="21"/>
        </w:rPr>
        <w:t>内。可采用制砖机、造粒机等设备制成块状、</w:t>
      </w:r>
      <w:r>
        <w:rPr>
          <w:rFonts w:ascii="Times New Roman" w:eastAsia="宋体" w:hAnsi="Times New Roman" w:cs="Times New Roman" w:hint="eastAsia"/>
          <w:szCs w:val="21"/>
        </w:rPr>
        <w:t>粒状固化块，或直接浇注成型，振动压实；</w:t>
      </w:r>
    </w:p>
    <w:p w14:paraId="0A61CDA6"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）固化初凝成型完成后应进行养护，将固化体用薄膜、草席等覆盖，保持表面潮湿。养护时间一</w:t>
      </w:r>
      <w:r>
        <w:rPr>
          <w:rFonts w:ascii="Times New Roman" w:eastAsia="宋体" w:hAnsi="Times New Roman" w:cs="Times New Roman" w:hint="eastAsia"/>
          <w:szCs w:val="21"/>
        </w:rPr>
        <w:t>般不少于</w:t>
      </w:r>
      <w:r>
        <w:rPr>
          <w:rFonts w:ascii="Times New Roman" w:eastAsia="宋体" w:hAnsi="Times New Roman" w:cs="Times New Roman"/>
          <w:szCs w:val="21"/>
        </w:rPr>
        <w:t>14 d</w:t>
      </w:r>
      <w:r>
        <w:rPr>
          <w:rFonts w:ascii="Times New Roman" w:eastAsia="宋体" w:hAnsi="Times New Roman" w:cs="Times New Roman"/>
          <w:szCs w:val="21"/>
        </w:rPr>
        <w:t>，具体养护时间根据胶凝材料、外加剂和环境湿度等确定。当昼夜平均气温小于</w:t>
      </w:r>
      <w:r>
        <w:rPr>
          <w:rFonts w:ascii="Times New Roman" w:eastAsia="宋体" w:hAnsi="Times New Roman" w:cs="Times New Roman"/>
          <w:szCs w:val="21"/>
        </w:rPr>
        <w:t>5 ℃</w:t>
      </w:r>
      <w:r>
        <w:rPr>
          <w:rFonts w:ascii="Times New Roman" w:eastAsia="宋体" w:hAnsi="Times New Roman" w:cs="Times New Roman"/>
          <w:szCs w:val="21"/>
        </w:rPr>
        <w:t>或最低气温小于</w:t>
      </w:r>
      <w:r>
        <w:rPr>
          <w:rFonts w:ascii="Times New Roman" w:eastAsia="宋体" w:hAnsi="Times New Roman" w:cs="Times New Roman"/>
          <w:szCs w:val="21"/>
        </w:rPr>
        <w:t>-3 ℃</w:t>
      </w:r>
      <w:r>
        <w:rPr>
          <w:rFonts w:ascii="Times New Roman" w:eastAsia="宋体" w:hAnsi="Times New Roman" w:cs="Times New Roman"/>
          <w:szCs w:val="21"/>
        </w:rPr>
        <w:t>，可采用蒸汽等养护方式</w:t>
      </w:r>
      <w:r>
        <w:rPr>
          <w:rFonts w:ascii="Times New Roman" w:eastAsia="宋体" w:hAnsi="Times New Roman" w:cs="Times New Roman" w:hint="eastAsia"/>
          <w:szCs w:val="21"/>
        </w:rPr>
        <w:t>。</w:t>
      </w:r>
    </w:p>
    <w:bookmarkEnd w:id="36"/>
    <w:p w14:paraId="651B068F" w14:textId="77777777" w:rsidR="00BA73DB" w:rsidRPr="00C46BCC" w:rsidRDefault="00C46BCC" w:rsidP="00561994">
      <w:pPr>
        <w:spacing w:beforeLines="50" w:before="156" w:afterLines="50" w:after="156"/>
        <w:rPr>
          <w:rFonts w:ascii="黑体" w:eastAsia="黑体" w:hAnsi="黑体" w:cs="Times New Roman"/>
          <w:szCs w:val="21"/>
        </w:rPr>
      </w:pPr>
      <w:r w:rsidRPr="00C46BCC">
        <w:rPr>
          <w:rFonts w:ascii="黑体" w:eastAsia="黑体" w:hAnsi="黑体" w:cs="Times New Roman"/>
          <w:szCs w:val="21"/>
        </w:rPr>
        <w:t>7.3.3</w:t>
      </w:r>
      <w:r w:rsidRPr="00C46BCC">
        <w:rPr>
          <w:rFonts w:ascii="黑体" w:eastAsia="黑体" w:hAnsi="黑体" w:cs="Times New Roman" w:hint="eastAsia"/>
          <w:szCs w:val="21"/>
        </w:rPr>
        <w:t>土壤复垦</w:t>
      </w:r>
    </w:p>
    <w:p w14:paraId="58D79110"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hint="eastAsia"/>
          <w:szCs w:val="21"/>
        </w:rPr>
        <w:t>7</w:t>
      </w:r>
      <w:r w:rsidRPr="00210B9E">
        <w:rPr>
          <w:rFonts w:ascii="黑体" w:eastAsia="黑体" w:hAnsi="黑体" w:cs="Times New Roman"/>
          <w:szCs w:val="21"/>
        </w:rPr>
        <w:t>.3.3.1</w:t>
      </w:r>
      <w:r>
        <w:rPr>
          <w:rFonts w:ascii="Times New Roman" w:eastAsia="宋体" w:hAnsi="Times New Roman" w:cs="Times New Roman" w:hint="eastAsia"/>
          <w:szCs w:val="21"/>
        </w:rPr>
        <w:t>对场地污染土壤固化稳定化处理后，在表面客无污染自然土，稳定化处理土壤表面客土厚度</w:t>
      </w:r>
      <w:r w:rsidRPr="00CF7BD3">
        <w:rPr>
          <w:rFonts w:ascii="Times New Roman" w:eastAsia="宋体" w:hAnsi="Times New Roman" w:cs="Times New Roman" w:hint="eastAsia"/>
          <w:szCs w:val="21"/>
        </w:rPr>
        <w:t>≥</w:t>
      </w:r>
      <w:r>
        <w:rPr>
          <w:rFonts w:ascii="Times New Roman" w:eastAsia="宋体" w:hAnsi="Times New Roman" w:cs="Times New Roman"/>
          <w:szCs w:val="21"/>
        </w:rPr>
        <w:t>50cm</w:t>
      </w:r>
      <w:r>
        <w:rPr>
          <w:rFonts w:ascii="Times New Roman" w:eastAsia="宋体" w:hAnsi="Times New Roman" w:cs="Times New Roman" w:hint="eastAsia"/>
          <w:szCs w:val="21"/>
        </w:rPr>
        <w:t>，附近自然土壤充足的情况下，可以在表面</w:t>
      </w:r>
      <w:proofErr w:type="gramStart"/>
      <w:r>
        <w:rPr>
          <w:rFonts w:ascii="Times New Roman" w:eastAsia="宋体" w:hAnsi="Times New Roman" w:cs="Times New Roman" w:hint="eastAsia"/>
          <w:szCs w:val="21"/>
        </w:rPr>
        <w:t>覆</w:t>
      </w:r>
      <w:proofErr w:type="gramEnd"/>
      <w:r>
        <w:rPr>
          <w:rFonts w:ascii="Times New Roman" w:eastAsia="宋体" w:hAnsi="Times New Roman" w:cs="Times New Roman" w:hint="eastAsia"/>
          <w:szCs w:val="21"/>
        </w:rPr>
        <w:t>一层</w:t>
      </w:r>
      <w:r>
        <w:rPr>
          <w:rFonts w:ascii="Times New Roman" w:eastAsia="宋体" w:hAnsi="Times New Roman" w:cs="Times New Roman" w:hint="eastAsia"/>
          <w:szCs w:val="21"/>
        </w:rPr>
        <w:t>1m</w:t>
      </w:r>
      <w:r>
        <w:rPr>
          <w:rFonts w:ascii="Times New Roman" w:eastAsia="宋体" w:hAnsi="Times New Roman" w:cs="Times New Roman" w:hint="eastAsia"/>
          <w:szCs w:val="21"/>
        </w:rPr>
        <w:t>以上的无污染自然土。</w:t>
      </w:r>
    </w:p>
    <w:p w14:paraId="60E4E8FA"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7.3.3.2</w:t>
      </w:r>
      <w:r>
        <w:rPr>
          <w:rFonts w:ascii="Times New Roman" w:eastAsia="宋体" w:hAnsi="Times New Roman" w:cs="Times New Roman"/>
          <w:szCs w:val="21"/>
        </w:rPr>
        <w:t>通过</w:t>
      </w:r>
      <w:r>
        <w:rPr>
          <w:rFonts w:ascii="Times New Roman" w:eastAsia="宋体" w:hAnsi="Times New Roman" w:cs="Times New Roman" w:hint="eastAsia"/>
          <w:szCs w:val="21"/>
        </w:rPr>
        <w:t>平</w:t>
      </w:r>
      <w:r>
        <w:rPr>
          <w:rFonts w:ascii="Times New Roman" w:eastAsia="宋体" w:hAnsi="Times New Roman" w:cs="Times New Roman"/>
          <w:szCs w:val="21"/>
        </w:rPr>
        <w:t>面修整、土壤改良、</w:t>
      </w:r>
      <w:r>
        <w:rPr>
          <w:rFonts w:ascii="Times New Roman" w:eastAsia="宋体" w:hAnsi="Times New Roman" w:cs="Times New Roman" w:hint="eastAsia"/>
          <w:szCs w:val="21"/>
        </w:rPr>
        <w:t>给</w:t>
      </w:r>
      <w:r>
        <w:rPr>
          <w:rFonts w:ascii="Times New Roman" w:eastAsia="宋体" w:hAnsi="Times New Roman" w:cs="Times New Roman"/>
          <w:szCs w:val="21"/>
        </w:rPr>
        <w:t>排水等人工辅助措施进行场地平整</w:t>
      </w:r>
      <w:r>
        <w:rPr>
          <w:rFonts w:ascii="Times New Roman" w:eastAsia="宋体" w:hAnsi="Times New Roman" w:cs="Times New Roman" w:hint="eastAsia"/>
          <w:szCs w:val="21"/>
        </w:rPr>
        <w:t>，</w:t>
      </w:r>
      <w:r>
        <w:rPr>
          <w:rFonts w:ascii="Times New Roman" w:eastAsia="宋体" w:hAnsi="Times New Roman" w:cs="Times New Roman"/>
          <w:szCs w:val="21"/>
        </w:rPr>
        <w:t>改善土壤功能</w:t>
      </w:r>
      <w:r>
        <w:rPr>
          <w:rFonts w:ascii="Times New Roman" w:eastAsia="宋体" w:hAnsi="Times New Roman" w:cs="Times New Roman" w:hint="eastAsia"/>
          <w:szCs w:val="21"/>
        </w:rPr>
        <w:t>，</w:t>
      </w:r>
      <w:r>
        <w:rPr>
          <w:rFonts w:ascii="Times New Roman" w:eastAsia="宋体" w:hAnsi="Times New Roman" w:cs="Times New Roman"/>
          <w:szCs w:val="21"/>
        </w:rPr>
        <w:t>为植被恢复提供条件。</w:t>
      </w:r>
    </w:p>
    <w:p w14:paraId="48CABAAD" w14:textId="77777777" w:rsidR="00BA73DB" w:rsidRPr="00C46BCC" w:rsidRDefault="00C46BCC" w:rsidP="00561994">
      <w:pPr>
        <w:spacing w:beforeLines="50" w:before="156" w:afterLines="50" w:after="156"/>
        <w:rPr>
          <w:rFonts w:ascii="黑体" w:eastAsia="黑体" w:hAnsi="黑体" w:cs="Times New Roman"/>
          <w:szCs w:val="21"/>
        </w:rPr>
      </w:pPr>
      <w:r w:rsidRPr="00C46BCC">
        <w:rPr>
          <w:rFonts w:ascii="黑体" w:eastAsia="黑体" w:hAnsi="黑体" w:cs="Times New Roman" w:hint="eastAsia"/>
          <w:szCs w:val="21"/>
        </w:rPr>
        <w:t>7</w:t>
      </w:r>
      <w:r w:rsidRPr="00C46BCC">
        <w:rPr>
          <w:rFonts w:ascii="黑体" w:eastAsia="黑体" w:hAnsi="黑体" w:cs="Times New Roman"/>
          <w:szCs w:val="21"/>
        </w:rPr>
        <w:t>.3.4</w:t>
      </w:r>
      <w:r w:rsidRPr="00C46BCC">
        <w:rPr>
          <w:rFonts w:ascii="黑体" w:eastAsia="黑体" w:hAnsi="黑体" w:cs="Times New Roman" w:hint="eastAsia"/>
          <w:szCs w:val="21"/>
        </w:rPr>
        <w:t>植被重建</w:t>
      </w:r>
    </w:p>
    <w:p w14:paraId="2468625B"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lastRenderedPageBreak/>
        <w:t>7.3.4.1</w:t>
      </w:r>
      <w:r>
        <w:rPr>
          <w:rFonts w:ascii="Times New Roman" w:eastAsia="宋体" w:hAnsi="Times New Roman" w:cs="Times New Roman" w:hint="eastAsia"/>
          <w:szCs w:val="21"/>
        </w:rPr>
        <w:t>结合场地实际情况确定乔、灌、草物种</w:t>
      </w:r>
      <w:r>
        <w:rPr>
          <w:rFonts w:ascii="Times New Roman" w:eastAsia="宋体" w:hAnsi="Times New Roman" w:cs="Times New Roman"/>
          <w:szCs w:val="21"/>
        </w:rPr>
        <w:t>,</w:t>
      </w:r>
      <w:r>
        <w:rPr>
          <w:rFonts w:ascii="Times New Roman" w:eastAsia="宋体" w:hAnsi="Times New Roman" w:cs="Times New Roman"/>
          <w:szCs w:val="21"/>
        </w:rPr>
        <w:t>优先选择耐</w:t>
      </w:r>
      <w:r>
        <w:rPr>
          <w:rFonts w:ascii="Times New Roman" w:eastAsia="宋体" w:hAnsi="Times New Roman" w:cs="Times New Roman" w:hint="eastAsia"/>
          <w:szCs w:val="21"/>
        </w:rPr>
        <w:t>重金属耐</w:t>
      </w:r>
      <w:r>
        <w:rPr>
          <w:rFonts w:ascii="Times New Roman" w:eastAsia="宋体" w:hAnsi="Times New Roman" w:cs="Times New Roman"/>
          <w:szCs w:val="21"/>
        </w:rPr>
        <w:t>性强、抗病虫害、成活率高的乡土或先锋</w:t>
      </w:r>
      <w:r>
        <w:rPr>
          <w:rFonts w:ascii="Times New Roman" w:eastAsia="宋体" w:hAnsi="Times New Roman" w:cs="Times New Roman" w:hint="eastAsia"/>
          <w:szCs w:val="21"/>
        </w:rPr>
        <w:t>物种，</w:t>
      </w:r>
      <w:r>
        <w:rPr>
          <w:rFonts w:ascii="Times New Roman" w:eastAsia="宋体" w:hAnsi="Times New Roman" w:cs="Times New Roman"/>
          <w:szCs w:val="21"/>
        </w:rPr>
        <w:t>适地植物物种可按照附录</w:t>
      </w:r>
      <w:r>
        <w:rPr>
          <w:rFonts w:ascii="Times New Roman" w:eastAsia="宋体" w:hAnsi="Times New Roman" w:cs="Times New Roman"/>
          <w:szCs w:val="21"/>
        </w:rPr>
        <w:t>C</w:t>
      </w:r>
      <w:r>
        <w:rPr>
          <w:rFonts w:ascii="Times New Roman" w:eastAsia="宋体" w:hAnsi="Times New Roman" w:cs="Times New Roman"/>
          <w:szCs w:val="21"/>
        </w:rPr>
        <w:t>选用。</w:t>
      </w:r>
    </w:p>
    <w:p w14:paraId="5391F8ED"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7.3.4.2</w:t>
      </w:r>
      <w:r>
        <w:rPr>
          <w:rFonts w:ascii="Times New Roman" w:eastAsia="宋体" w:hAnsi="Times New Roman" w:cs="Times New Roman" w:hint="eastAsia"/>
          <w:szCs w:val="21"/>
        </w:rPr>
        <w:t>植被重建工程设计宜灌、草套种及多草种混播；</w:t>
      </w:r>
    </w:p>
    <w:p w14:paraId="22077AF6"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hint="eastAsia"/>
          <w:szCs w:val="21"/>
        </w:rPr>
        <w:t>7</w:t>
      </w:r>
      <w:r w:rsidRPr="00210B9E">
        <w:rPr>
          <w:rFonts w:ascii="黑体" w:eastAsia="黑体" w:hAnsi="黑体" w:cs="Times New Roman"/>
          <w:szCs w:val="21"/>
        </w:rPr>
        <w:t>.3.4.3</w:t>
      </w:r>
      <w:r>
        <w:rPr>
          <w:rFonts w:ascii="Times New Roman" w:eastAsia="宋体" w:hAnsi="Times New Roman" w:cs="Times New Roman"/>
          <w:szCs w:val="21"/>
        </w:rPr>
        <w:t>采取人工辅助措施</w:t>
      </w:r>
      <w:r>
        <w:rPr>
          <w:rFonts w:ascii="Times New Roman" w:eastAsia="宋体" w:hAnsi="Times New Roman" w:cs="Times New Roman" w:hint="eastAsia"/>
          <w:szCs w:val="21"/>
        </w:rPr>
        <w:t>平整场地、修筑导排水沟、补播补植、补土追肥等措施</w:t>
      </w:r>
      <w:r>
        <w:rPr>
          <w:rFonts w:ascii="Times New Roman" w:eastAsia="宋体" w:hAnsi="Times New Roman" w:cs="Times New Roman"/>
          <w:szCs w:val="21"/>
        </w:rPr>
        <w:t>加快场地生态系统结构和功能的修复。适地植物物种的选择可参见附录</w:t>
      </w:r>
      <w:r>
        <w:rPr>
          <w:rFonts w:ascii="Times New Roman" w:eastAsia="宋体" w:hAnsi="Times New Roman" w:cs="Times New Roman"/>
          <w:szCs w:val="21"/>
        </w:rPr>
        <w:t>C</w:t>
      </w:r>
      <w:r>
        <w:rPr>
          <w:rFonts w:ascii="Times New Roman" w:eastAsia="宋体" w:hAnsi="Times New Roman" w:cs="Times New Roman" w:hint="eastAsia"/>
          <w:szCs w:val="21"/>
        </w:rPr>
        <w:t>；</w:t>
      </w:r>
    </w:p>
    <w:p w14:paraId="1404E133" w14:textId="77777777" w:rsidR="00BA73DB" w:rsidRDefault="00C46BCC" w:rsidP="00CF7BD3">
      <w:pPr>
        <w:spacing w:before="50" w:after="50"/>
        <w:rPr>
          <w:rFonts w:ascii="Times New Roman" w:eastAsia="宋体" w:hAnsi="Times New Roman" w:cs="Times New Roman"/>
          <w:szCs w:val="21"/>
        </w:rPr>
      </w:pPr>
      <w:r w:rsidRPr="00210B9E">
        <w:rPr>
          <w:rFonts w:ascii="黑体" w:eastAsia="黑体" w:hAnsi="黑体" w:cs="Times New Roman"/>
          <w:szCs w:val="21"/>
        </w:rPr>
        <w:t>7.3.4.4</w:t>
      </w:r>
      <w:r>
        <w:rPr>
          <w:rFonts w:ascii="Times New Roman" w:eastAsia="宋体" w:hAnsi="Times New Roman" w:cs="Times New Roman" w:hint="eastAsia"/>
          <w:szCs w:val="21"/>
        </w:rPr>
        <w:t>植被重建工程结束三个月后</w:t>
      </w:r>
      <w:r>
        <w:rPr>
          <w:rFonts w:ascii="Times New Roman" w:eastAsia="宋体" w:hAnsi="Times New Roman" w:cs="Times New Roman"/>
          <w:szCs w:val="21"/>
        </w:rPr>
        <w:t>,</w:t>
      </w:r>
      <w:r>
        <w:rPr>
          <w:rFonts w:ascii="Times New Roman" w:eastAsia="宋体" w:hAnsi="Times New Roman" w:cs="Times New Roman"/>
          <w:szCs w:val="21"/>
        </w:rPr>
        <w:t>苗木成活率不低于</w:t>
      </w:r>
      <w:r>
        <w:rPr>
          <w:rFonts w:ascii="Times New Roman" w:eastAsia="宋体" w:hAnsi="Times New Roman" w:cs="Times New Roman"/>
          <w:szCs w:val="21"/>
        </w:rPr>
        <w:t>70%</w:t>
      </w:r>
      <w:r>
        <w:rPr>
          <w:rFonts w:ascii="Times New Roman" w:eastAsia="宋体" w:hAnsi="Times New Roman" w:cs="Times New Roman" w:hint="eastAsia"/>
          <w:szCs w:val="21"/>
        </w:rPr>
        <w:t>，</w:t>
      </w:r>
      <w:r>
        <w:rPr>
          <w:rFonts w:ascii="Times New Roman" w:eastAsia="宋体" w:hAnsi="Times New Roman" w:cs="Times New Roman"/>
          <w:szCs w:val="21"/>
        </w:rPr>
        <w:t>草地覆盖率不低于</w:t>
      </w:r>
      <w:r>
        <w:rPr>
          <w:rFonts w:ascii="Times New Roman" w:eastAsia="宋体" w:hAnsi="Times New Roman" w:cs="Times New Roman"/>
          <w:szCs w:val="21"/>
        </w:rPr>
        <w:t xml:space="preserve"> 80%</w:t>
      </w:r>
      <w:r>
        <w:rPr>
          <w:rFonts w:ascii="Times New Roman" w:eastAsia="宋体" w:hAnsi="Times New Roman" w:cs="Times New Roman" w:hint="eastAsia"/>
          <w:szCs w:val="21"/>
        </w:rPr>
        <w:t>；</w:t>
      </w:r>
      <w:r>
        <w:rPr>
          <w:rFonts w:ascii="Times New Roman" w:eastAsia="宋体" w:hAnsi="Times New Roman" w:cs="Times New Roman"/>
          <w:szCs w:val="21"/>
        </w:rPr>
        <w:t>一年后苗木成活率不低于</w:t>
      </w:r>
      <w:r>
        <w:rPr>
          <w:rFonts w:ascii="Times New Roman" w:eastAsia="宋体" w:hAnsi="Times New Roman" w:cs="Times New Roman"/>
          <w:szCs w:val="21"/>
        </w:rPr>
        <w:t>85%</w:t>
      </w:r>
      <w:r>
        <w:rPr>
          <w:rFonts w:ascii="Times New Roman" w:eastAsia="宋体" w:hAnsi="Times New Roman" w:cs="Times New Roman" w:hint="eastAsia"/>
          <w:szCs w:val="21"/>
        </w:rPr>
        <w:t>，</w:t>
      </w:r>
      <w:r>
        <w:rPr>
          <w:rFonts w:ascii="Times New Roman" w:eastAsia="宋体" w:hAnsi="Times New Roman" w:cs="Times New Roman"/>
          <w:szCs w:val="21"/>
        </w:rPr>
        <w:t>草地覆盖率不低于</w:t>
      </w:r>
      <w:r>
        <w:rPr>
          <w:rFonts w:ascii="Times New Roman" w:eastAsia="宋体" w:hAnsi="Times New Roman" w:cs="Times New Roman"/>
          <w:szCs w:val="21"/>
        </w:rPr>
        <w:t>90%</w:t>
      </w:r>
      <w:r>
        <w:rPr>
          <w:rFonts w:ascii="Times New Roman" w:eastAsia="宋体" w:hAnsi="Times New Roman" w:cs="Times New Roman"/>
          <w:szCs w:val="21"/>
        </w:rPr>
        <w:t>。</w:t>
      </w:r>
    </w:p>
    <w:p w14:paraId="1A400CFD" w14:textId="77777777" w:rsidR="00BA73DB" w:rsidRPr="007D3590" w:rsidRDefault="00C46BCC">
      <w:pPr>
        <w:spacing w:beforeLines="100" w:before="312" w:afterLines="100" w:after="312"/>
        <w:outlineLvl w:val="0"/>
        <w:rPr>
          <w:rFonts w:ascii="黑体" w:eastAsia="黑体" w:hAnsi="黑体" w:cs="Times New Roman"/>
          <w:b/>
          <w:bCs/>
          <w:szCs w:val="21"/>
        </w:rPr>
      </w:pPr>
      <w:bookmarkStart w:id="37" w:name="_Toc142689796"/>
      <w:r w:rsidRPr="007D3590">
        <w:rPr>
          <w:rFonts w:ascii="黑体" w:eastAsia="黑体" w:hAnsi="黑体" w:cs="Times New Roman"/>
          <w:b/>
          <w:bCs/>
          <w:szCs w:val="21"/>
        </w:rPr>
        <w:t>8 监测与管护</w:t>
      </w:r>
      <w:bookmarkEnd w:id="37"/>
    </w:p>
    <w:p w14:paraId="263F06E0" w14:textId="77777777" w:rsidR="00BA73DB" w:rsidRPr="007D3590" w:rsidRDefault="00C46BCC" w:rsidP="00F94B28">
      <w:pPr>
        <w:spacing w:beforeLines="50" w:before="156" w:afterLines="50" w:after="156"/>
        <w:outlineLvl w:val="1"/>
        <w:rPr>
          <w:rFonts w:ascii="黑体" w:eastAsia="黑体" w:hAnsi="黑体" w:cs="Times New Roman"/>
          <w:szCs w:val="21"/>
        </w:rPr>
      </w:pPr>
      <w:bookmarkStart w:id="38" w:name="_Toc142689797"/>
      <w:r w:rsidRPr="007D3590">
        <w:rPr>
          <w:rFonts w:ascii="黑体" w:eastAsia="黑体" w:hAnsi="黑体" w:cs="Times New Roman" w:hint="eastAsia"/>
          <w:szCs w:val="21"/>
        </w:rPr>
        <w:t>8</w:t>
      </w:r>
      <w:r w:rsidRPr="007D3590">
        <w:rPr>
          <w:rFonts w:ascii="黑体" w:eastAsia="黑体" w:hAnsi="黑体" w:cs="Times New Roman"/>
          <w:szCs w:val="21"/>
        </w:rPr>
        <w:t xml:space="preserve">.1 </w:t>
      </w:r>
      <w:r w:rsidRPr="007D3590">
        <w:rPr>
          <w:rFonts w:ascii="黑体" w:eastAsia="黑体" w:hAnsi="黑体" w:cs="Times New Roman" w:hint="eastAsia"/>
          <w:szCs w:val="21"/>
        </w:rPr>
        <w:t>监测</w:t>
      </w:r>
      <w:bookmarkEnd w:id="38"/>
    </w:p>
    <w:p w14:paraId="5AF7855B" w14:textId="58F869CA"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hint="eastAsia"/>
          <w:szCs w:val="21"/>
        </w:rPr>
        <w:t>8</w:t>
      </w:r>
      <w:r w:rsidRPr="00210B9E">
        <w:rPr>
          <w:rFonts w:ascii="黑体" w:eastAsia="黑体" w:hAnsi="黑体" w:cs="Times New Roman"/>
          <w:szCs w:val="21"/>
        </w:rPr>
        <w:t>.1.1</w:t>
      </w:r>
      <w:r>
        <w:rPr>
          <w:rFonts w:ascii="Times New Roman" w:eastAsia="宋体" w:hAnsi="Times New Roman" w:cs="Times New Roman" w:hint="eastAsia"/>
          <w:szCs w:val="21"/>
        </w:rPr>
        <w:t>检测目的是掌握场地生态</w:t>
      </w:r>
      <w:r w:rsidR="00E02A43">
        <w:rPr>
          <w:rFonts w:ascii="Times New Roman" w:eastAsia="宋体" w:hAnsi="Times New Roman" w:cs="Times New Roman" w:hint="eastAsia"/>
          <w:szCs w:val="21"/>
        </w:rPr>
        <w:t>重构</w:t>
      </w:r>
      <w:r>
        <w:rPr>
          <w:rFonts w:ascii="Times New Roman" w:eastAsia="宋体" w:hAnsi="Times New Roman" w:cs="Times New Roman" w:hint="eastAsia"/>
          <w:szCs w:val="21"/>
        </w:rPr>
        <w:t>实施效果，为后期管护和成效评估提供依据。</w:t>
      </w:r>
    </w:p>
    <w:p w14:paraId="64C3E6EC"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hint="eastAsia"/>
          <w:szCs w:val="21"/>
        </w:rPr>
        <w:t>8</w:t>
      </w:r>
      <w:r w:rsidRPr="00210B9E">
        <w:rPr>
          <w:rFonts w:ascii="黑体" w:eastAsia="黑体" w:hAnsi="黑体" w:cs="Times New Roman"/>
          <w:szCs w:val="21"/>
        </w:rPr>
        <w:t>.1.2</w:t>
      </w:r>
      <w:r>
        <w:rPr>
          <w:rFonts w:ascii="Times New Roman" w:eastAsia="宋体" w:hAnsi="Times New Roman" w:cs="Times New Roman" w:hint="eastAsia"/>
          <w:szCs w:val="21"/>
        </w:rPr>
        <w:t>监测内容主要包括土壤，地表及地下水体，植物群落等。</w:t>
      </w:r>
    </w:p>
    <w:p w14:paraId="4A7ED708"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hint="eastAsia"/>
          <w:szCs w:val="21"/>
        </w:rPr>
        <w:t>）土壤的检测内容主要包括</w:t>
      </w:r>
      <w:r>
        <w:rPr>
          <w:rFonts w:ascii="Times New Roman" w:eastAsia="宋体" w:hAnsi="Times New Roman" w:cs="Times New Roman"/>
          <w:szCs w:val="21"/>
        </w:rPr>
        <w:t>对固化</w:t>
      </w:r>
      <w:r>
        <w:rPr>
          <w:rFonts w:ascii="Times New Roman" w:eastAsia="宋体" w:hAnsi="Times New Roman" w:cs="Times New Roman"/>
          <w:szCs w:val="21"/>
        </w:rPr>
        <w:t>/</w:t>
      </w:r>
      <w:r>
        <w:rPr>
          <w:rFonts w:ascii="Times New Roman" w:eastAsia="宋体" w:hAnsi="Times New Roman" w:cs="Times New Roman"/>
          <w:szCs w:val="21"/>
        </w:rPr>
        <w:t>稳定化处理后的污染土壤采样进行浸出测试和物理测试，样品采集可参考</w:t>
      </w:r>
      <w:r>
        <w:rPr>
          <w:rFonts w:ascii="Times New Roman" w:eastAsia="宋体" w:hAnsi="Times New Roman" w:cs="Times New Roman"/>
          <w:szCs w:val="21"/>
        </w:rPr>
        <w:t>HJ 25.2</w:t>
      </w:r>
      <w:r>
        <w:rPr>
          <w:rFonts w:ascii="Times New Roman" w:eastAsia="宋体" w:hAnsi="Times New Roman" w:cs="Times New Roman"/>
          <w:szCs w:val="21"/>
        </w:rPr>
        <w:t>和</w:t>
      </w:r>
      <w:r>
        <w:rPr>
          <w:rFonts w:ascii="Times New Roman" w:eastAsia="宋体" w:hAnsi="Times New Roman" w:cs="Times New Roman"/>
          <w:szCs w:val="21"/>
        </w:rPr>
        <w:t>HJ 25.5</w:t>
      </w:r>
      <w:r>
        <w:rPr>
          <w:rFonts w:ascii="Times New Roman" w:eastAsia="宋体" w:hAnsi="Times New Roman" w:cs="Times New Roman"/>
          <w:szCs w:val="21"/>
        </w:rPr>
        <w:t>，一般</w:t>
      </w:r>
      <w:r>
        <w:rPr>
          <w:rFonts w:ascii="Times New Roman" w:eastAsia="宋体" w:hAnsi="Times New Roman" w:cs="Times New Roman"/>
          <w:szCs w:val="21"/>
        </w:rPr>
        <w:t>500 m</w:t>
      </w:r>
      <w:r w:rsidRPr="00CF7BD3">
        <w:rPr>
          <w:rFonts w:ascii="Times New Roman" w:eastAsia="宋体" w:hAnsi="Times New Roman" w:cs="Times New Roman"/>
          <w:szCs w:val="21"/>
        </w:rPr>
        <w:t>3</w:t>
      </w:r>
      <w:r>
        <w:rPr>
          <w:rFonts w:ascii="Times New Roman" w:eastAsia="宋体" w:hAnsi="Times New Roman" w:cs="Times New Roman"/>
          <w:szCs w:val="21"/>
        </w:rPr>
        <w:t>的处理单元或土壤采集</w:t>
      </w:r>
      <w:r>
        <w:rPr>
          <w:rFonts w:ascii="Times New Roman" w:eastAsia="宋体" w:hAnsi="Times New Roman" w:cs="Times New Roman"/>
          <w:szCs w:val="21"/>
        </w:rPr>
        <w:t>1</w:t>
      </w:r>
      <w:r>
        <w:rPr>
          <w:rFonts w:ascii="Times New Roman" w:eastAsia="宋体" w:hAnsi="Times New Roman" w:cs="Times New Roman"/>
          <w:szCs w:val="21"/>
        </w:rPr>
        <w:t>个样品</w:t>
      </w:r>
      <w:r>
        <w:rPr>
          <w:rFonts w:ascii="Times New Roman" w:eastAsia="宋体" w:hAnsi="Times New Roman" w:cs="Times New Roman" w:hint="eastAsia"/>
          <w:szCs w:val="21"/>
        </w:rPr>
        <w:t>；土壤肥力和理化性质测试等</w:t>
      </w:r>
      <w:r>
        <w:rPr>
          <w:rFonts w:ascii="Times New Roman" w:eastAsia="宋体" w:hAnsi="Times New Roman" w:cs="Times New Roman"/>
          <w:szCs w:val="21"/>
        </w:rPr>
        <w:t>。</w:t>
      </w:r>
    </w:p>
    <w:p w14:paraId="7F0C2BF0"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hint="eastAsia"/>
          <w:szCs w:val="21"/>
        </w:rPr>
        <w:t>b</w:t>
      </w:r>
      <w:r>
        <w:rPr>
          <w:rFonts w:ascii="Times New Roman" w:eastAsia="宋体" w:hAnsi="Times New Roman" w:cs="Times New Roman" w:hint="eastAsia"/>
          <w:szCs w:val="21"/>
        </w:rPr>
        <w:t>）水体监测内容主要包括地表水水质和地下书水位和水质，可参考</w:t>
      </w:r>
      <w:r>
        <w:rPr>
          <w:rFonts w:ascii="Times New Roman" w:eastAsia="宋体" w:hAnsi="Times New Roman" w:cs="Times New Roman"/>
          <w:szCs w:val="21"/>
        </w:rPr>
        <w:t>HJ 91.2</w:t>
      </w:r>
      <w:r>
        <w:rPr>
          <w:rFonts w:ascii="Times New Roman" w:eastAsia="宋体" w:hAnsi="Times New Roman" w:cs="Times New Roman" w:hint="eastAsia"/>
          <w:szCs w:val="21"/>
        </w:rPr>
        <w:t>、</w:t>
      </w:r>
      <w:r>
        <w:rPr>
          <w:rFonts w:ascii="Times New Roman" w:eastAsia="宋体" w:hAnsi="Times New Roman" w:cs="Times New Roman"/>
          <w:szCs w:val="21"/>
        </w:rPr>
        <w:t>HJ/T 164</w:t>
      </w:r>
      <w:r>
        <w:rPr>
          <w:rFonts w:ascii="Times New Roman" w:eastAsia="宋体" w:hAnsi="Times New Roman" w:cs="Times New Roman" w:hint="eastAsia"/>
          <w:szCs w:val="21"/>
        </w:rPr>
        <w:t>。</w:t>
      </w:r>
    </w:p>
    <w:p w14:paraId="10FE94D2" w14:textId="77777777" w:rsidR="00BA73DB" w:rsidRDefault="00C46BCC" w:rsidP="00CF7BD3">
      <w:pPr>
        <w:spacing w:before="50" w:after="50"/>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hint="eastAsia"/>
          <w:szCs w:val="21"/>
        </w:rPr>
        <w:t>）植物群落监测内容主要包括植物成活率、多样性及覆盖度等。</w:t>
      </w:r>
    </w:p>
    <w:p w14:paraId="119FEEDE" w14:textId="77777777"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8.1.3</w:t>
      </w:r>
      <w:r>
        <w:rPr>
          <w:rFonts w:ascii="Times New Roman" w:eastAsia="宋体" w:hAnsi="Times New Roman" w:cs="Times New Roman" w:hint="eastAsia"/>
          <w:szCs w:val="21"/>
        </w:rPr>
        <w:t>应对治理后的水土环境及植被进行动态监测，并提交监测报告。</w:t>
      </w:r>
    </w:p>
    <w:p w14:paraId="3F9B856D" w14:textId="018FBB62" w:rsidR="00BA73DB" w:rsidRPr="007D3590" w:rsidRDefault="00C46BCC" w:rsidP="00F94B28">
      <w:pPr>
        <w:spacing w:beforeLines="50" w:before="156" w:afterLines="50" w:after="156"/>
        <w:outlineLvl w:val="1"/>
        <w:rPr>
          <w:rFonts w:ascii="黑体" w:eastAsia="黑体" w:hAnsi="黑体" w:cs="Times New Roman"/>
          <w:szCs w:val="21"/>
        </w:rPr>
      </w:pPr>
      <w:bookmarkStart w:id="39" w:name="_Toc142689798"/>
      <w:r w:rsidRPr="007D3590">
        <w:rPr>
          <w:rFonts w:ascii="黑体" w:eastAsia="黑体" w:hAnsi="黑体" w:cs="Times New Roman" w:hint="eastAsia"/>
          <w:szCs w:val="21"/>
        </w:rPr>
        <w:t>8</w:t>
      </w:r>
      <w:r w:rsidRPr="007D3590">
        <w:rPr>
          <w:rFonts w:ascii="黑体" w:eastAsia="黑体" w:hAnsi="黑体" w:cs="Times New Roman"/>
          <w:szCs w:val="21"/>
        </w:rPr>
        <w:t>.2</w:t>
      </w:r>
      <w:r w:rsidR="001F0185" w:rsidRPr="007D3590">
        <w:rPr>
          <w:rFonts w:ascii="黑体" w:eastAsia="黑体" w:hAnsi="黑体" w:cs="Times New Roman"/>
          <w:szCs w:val="21"/>
        </w:rPr>
        <w:t xml:space="preserve"> </w:t>
      </w:r>
      <w:r w:rsidRPr="007D3590">
        <w:rPr>
          <w:rFonts w:ascii="黑体" w:eastAsia="黑体" w:hAnsi="黑体" w:cs="Times New Roman" w:hint="eastAsia"/>
          <w:szCs w:val="21"/>
        </w:rPr>
        <w:t>管护</w:t>
      </w:r>
      <w:bookmarkEnd w:id="39"/>
    </w:p>
    <w:p w14:paraId="4C5A8B13" w14:textId="1B889033" w:rsidR="00BA73DB" w:rsidRDefault="00C46BCC" w:rsidP="001F0185">
      <w:pPr>
        <w:spacing w:before="50" w:after="50"/>
        <w:rPr>
          <w:rFonts w:ascii="Times New Roman" w:eastAsia="宋体" w:hAnsi="Times New Roman" w:cs="Times New Roman"/>
          <w:szCs w:val="21"/>
        </w:rPr>
      </w:pPr>
      <w:r w:rsidRPr="00210B9E">
        <w:rPr>
          <w:rFonts w:ascii="黑体" w:eastAsia="黑体" w:hAnsi="黑体" w:cs="Times New Roman"/>
          <w:szCs w:val="21"/>
        </w:rPr>
        <w:t>8.2.1</w:t>
      </w:r>
      <w:r>
        <w:rPr>
          <w:rFonts w:ascii="Times New Roman" w:eastAsia="宋体" w:hAnsi="Times New Roman" w:cs="Times New Roman"/>
          <w:szCs w:val="21"/>
        </w:rPr>
        <w:t>生态</w:t>
      </w:r>
      <w:r w:rsidR="00E02A43">
        <w:rPr>
          <w:rFonts w:ascii="Times New Roman" w:eastAsia="宋体" w:hAnsi="Times New Roman" w:cs="Times New Roman" w:hint="eastAsia"/>
          <w:szCs w:val="21"/>
        </w:rPr>
        <w:t>重构</w:t>
      </w:r>
      <w:r>
        <w:rPr>
          <w:rFonts w:ascii="Times New Roman" w:eastAsia="宋体" w:hAnsi="Times New Roman" w:cs="Times New Roman"/>
          <w:szCs w:val="21"/>
        </w:rPr>
        <w:t>工程验收合格后</w:t>
      </w:r>
      <w:r>
        <w:rPr>
          <w:rFonts w:ascii="Times New Roman" w:eastAsia="宋体" w:hAnsi="Times New Roman" w:cs="Times New Roman"/>
          <w:szCs w:val="21"/>
        </w:rPr>
        <w:t>,</w:t>
      </w:r>
      <w:r>
        <w:rPr>
          <w:rFonts w:ascii="Times New Roman" w:eastAsia="宋体" w:hAnsi="Times New Roman" w:cs="Times New Roman"/>
          <w:szCs w:val="21"/>
        </w:rPr>
        <w:t>根据修复目标</w:t>
      </w:r>
      <w:r>
        <w:rPr>
          <w:rFonts w:ascii="Times New Roman" w:eastAsia="宋体" w:hAnsi="Times New Roman" w:cs="Times New Roman"/>
          <w:szCs w:val="21"/>
        </w:rPr>
        <w:t>,</w:t>
      </w:r>
      <w:r>
        <w:rPr>
          <w:rFonts w:ascii="Times New Roman" w:eastAsia="宋体" w:hAnsi="Times New Roman" w:cs="Times New Roman"/>
          <w:szCs w:val="21"/>
        </w:rPr>
        <w:t>需做好后期管护工作。管护内容主要包括工程设施维护和植被养护。</w:t>
      </w:r>
    </w:p>
    <w:p w14:paraId="489647FF" w14:textId="77777777" w:rsidR="00BA73DB" w:rsidRPr="00210B9E" w:rsidRDefault="00C46BCC">
      <w:pPr>
        <w:rPr>
          <w:rFonts w:ascii="Times New Roman" w:eastAsia="宋体" w:hAnsi="Times New Roman" w:cs="Times New Roman"/>
          <w:szCs w:val="21"/>
        </w:rPr>
      </w:pPr>
      <w:r w:rsidRPr="00210B9E">
        <w:rPr>
          <w:rFonts w:ascii="Times New Roman" w:eastAsia="黑体" w:hAnsi="Times New Roman" w:cs="Times New Roman"/>
          <w:szCs w:val="21"/>
        </w:rPr>
        <w:t>a)</w:t>
      </w:r>
      <w:r w:rsidRPr="00210B9E">
        <w:rPr>
          <w:rFonts w:ascii="Times New Roman" w:eastAsia="宋体" w:hAnsi="Times New Roman" w:cs="Times New Roman"/>
          <w:szCs w:val="21"/>
        </w:rPr>
        <w:t>工程设施维护主要对象包括阻隔工程、土壤复垦工程、给排水系统和相关配附属设施等</w:t>
      </w:r>
      <w:r w:rsidRPr="00210B9E">
        <w:rPr>
          <w:rFonts w:ascii="Times New Roman" w:eastAsia="宋体" w:hAnsi="Times New Roman" w:cs="Times New Roman"/>
          <w:szCs w:val="21"/>
        </w:rPr>
        <w:t>,</w:t>
      </w:r>
      <w:r w:rsidRPr="00210B9E">
        <w:rPr>
          <w:rFonts w:ascii="Times New Roman" w:eastAsia="宋体" w:hAnsi="Times New Roman" w:cs="Times New Roman"/>
          <w:szCs w:val="21"/>
        </w:rPr>
        <w:t>按照工程设计和运行要求进行定期检查和维护</w:t>
      </w:r>
      <w:r w:rsidRPr="00210B9E">
        <w:rPr>
          <w:rFonts w:ascii="Times New Roman" w:eastAsia="宋体" w:hAnsi="Times New Roman" w:cs="Times New Roman"/>
          <w:szCs w:val="21"/>
        </w:rPr>
        <w:t>;</w:t>
      </w:r>
      <w:r w:rsidRPr="00210B9E">
        <w:rPr>
          <w:rFonts w:ascii="Times New Roman" w:eastAsia="宋体" w:hAnsi="Times New Roman" w:cs="Times New Roman"/>
          <w:szCs w:val="21"/>
        </w:rPr>
        <w:t>发现工程设施运行不正常或损毁，应及时修复或替换。</w:t>
      </w:r>
    </w:p>
    <w:p w14:paraId="4854D149" w14:textId="77777777" w:rsidR="00BA73DB" w:rsidRPr="00210B9E" w:rsidRDefault="00C46BCC">
      <w:pPr>
        <w:rPr>
          <w:rFonts w:ascii="Times New Roman" w:eastAsia="宋体" w:hAnsi="Times New Roman" w:cs="Times New Roman"/>
          <w:szCs w:val="21"/>
        </w:rPr>
      </w:pPr>
      <w:r w:rsidRPr="00210B9E">
        <w:rPr>
          <w:rFonts w:ascii="Times New Roman" w:eastAsia="黑体" w:hAnsi="Times New Roman" w:cs="Times New Roman"/>
          <w:szCs w:val="21"/>
        </w:rPr>
        <w:t>b</w:t>
      </w:r>
      <w:r w:rsidRPr="00210B9E">
        <w:rPr>
          <w:rFonts w:ascii="Times New Roman" w:eastAsia="黑体" w:hAnsi="Times New Roman" w:cs="Times New Roman"/>
          <w:szCs w:val="21"/>
        </w:rPr>
        <w:t>）</w:t>
      </w:r>
      <w:r w:rsidRPr="00210B9E">
        <w:rPr>
          <w:rFonts w:ascii="Times New Roman" w:eastAsia="宋体" w:hAnsi="Times New Roman" w:cs="Times New Roman"/>
          <w:szCs w:val="21"/>
        </w:rPr>
        <w:t>植被养护主要采取定期或不定期喷水、追肥、清除杂草、防治病虫害、补植、补种等措施，</w:t>
      </w:r>
      <w:proofErr w:type="gramStart"/>
      <w:r w:rsidRPr="00210B9E">
        <w:rPr>
          <w:rFonts w:ascii="Times New Roman" w:eastAsia="宋体" w:hAnsi="Times New Roman" w:cs="Times New Roman"/>
          <w:szCs w:val="21"/>
        </w:rPr>
        <w:t>对复绿植被</w:t>
      </w:r>
      <w:proofErr w:type="gramEnd"/>
      <w:r w:rsidRPr="00210B9E">
        <w:rPr>
          <w:rFonts w:ascii="Times New Roman" w:eastAsia="宋体" w:hAnsi="Times New Roman" w:cs="Times New Roman"/>
          <w:szCs w:val="21"/>
        </w:rPr>
        <w:t>进行养护。</w:t>
      </w:r>
    </w:p>
    <w:p w14:paraId="78EDBA94" w14:textId="77777777" w:rsidR="00BA73DB" w:rsidRDefault="00C46BCC">
      <w:pPr>
        <w:rPr>
          <w:rFonts w:ascii="Times New Roman" w:eastAsia="宋体" w:hAnsi="Times New Roman" w:cs="Times New Roman"/>
          <w:szCs w:val="21"/>
        </w:rPr>
      </w:pPr>
      <w:r w:rsidRPr="00210B9E">
        <w:rPr>
          <w:rFonts w:ascii="黑体" w:eastAsia="黑体" w:hAnsi="黑体" w:cs="Times New Roman"/>
          <w:szCs w:val="21"/>
        </w:rPr>
        <w:t>8.2.2</w:t>
      </w:r>
      <w:r>
        <w:rPr>
          <w:rFonts w:ascii="Times New Roman" w:eastAsia="宋体" w:hAnsi="Times New Roman" w:cs="Times New Roman"/>
          <w:szCs w:val="21"/>
        </w:rPr>
        <w:t>后期管护时间根据自然</w:t>
      </w:r>
      <w:r>
        <w:rPr>
          <w:rFonts w:ascii="Times New Roman" w:eastAsia="宋体" w:hAnsi="Times New Roman" w:cs="Times New Roman" w:hint="eastAsia"/>
          <w:szCs w:val="21"/>
        </w:rPr>
        <w:t>生态条件</w:t>
      </w:r>
      <w:r>
        <w:rPr>
          <w:rFonts w:ascii="Times New Roman" w:eastAsia="宋体" w:hAnsi="Times New Roman" w:cs="Times New Roman"/>
          <w:szCs w:val="21"/>
        </w:rPr>
        <w:t>和修复成效确定</w:t>
      </w:r>
      <w:r>
        <w:rPr>
          <w:rFonts w:ascii="Times New Roman" w:eastAsia="宋体" w:hAnsi="Times New Roman" w:cs="Times New Roman" w:hint="eastAsia"/>
          <w:szCs w:val="21"/>
        </w:rPr>
        <w:t>，一般</w:t>
      </w:r>
      <w:r>
        <w:rPr>
          <w:rFonts w:ascii="Times New Roman" w:eastAsia="宋体" w:hAnsi="Times New Roman" w:cs="Times New Roman"/>
          <w:szCs w:val="21"/>
        </w:rPr>
        <w:t>管护</w:t>
      </w:r>
      <w:r>
        <w:rPr>
          <w:rFonts w:ascii="Times New Roman" w:eastAsia="宋体" w:hAnsi="Times New Roman" w:cs="Times New Roman" w:hint="eastAsia"/>
          <w:szCs w:val="21"/>
        </w:rPr>
        <w:t>时间</w:t>
      </w:r>
      <w:r>
        <w:rPr>
          <w:rFonts w:ascii="Times New Roman" w:eastAsia="宋体" w:hAnsi="Times New Roman" w:cs="Times New Roman"/>
          <w:szCs w:val="21"/>
        </w:rPr>
        <w:t>为</w:t>
      </w:r>
      <w:r>
        <w:rPr>
          <w:rFonts w:ascii="Times New Roman" w:eastAsia="宋体" w:hAnsi="Times New Roman" w:cs="Times New Roman"/>
          <w:szCs w:val="21"/>
        </w:rPr>
        <w:t>1~2</w:t>
      </w:r>
      <w:r>
        <w:rPr>
          <w:rFonts w:ascii="Times New Roman" w:eastAsia="宋体" w:hAnsi="Times New Roman" w:cs="Times New Roman" w:hint="eastAsia"/>
          <w:szCs w:val="21"/>
        </w:rPr>
        <w:t>年</w:t>
      </w:r>
      <w:r>
        <w:rPr>
          <w:rFonts w:ascii="Times New Roman" w:eastAsia="宋体" w:hAnsi="Times New Roman" w:cs="Times New Roman"/>
          <w:szCs w:val="21"/>
        </w:rPr>
        <w:t>。</w:t>
      </w:r>
    </w:p>
    <w:p w14:paraId="531BB088" w14:textId="77777777" w:rsidR="00BA73DB" w:rsidRPr="007D3590" w:rsidRDefault="00C46BCC">
      <w:pPr>
        <w:spacing w:beforeLines="100" w:before="312" w:afterLines="100" w:after="312"/>
        <w:outlineLvl w:val="0"/>
        <w:rPr>
          <w:rFonts w:ascii="黑体" w:eastAsia="黑体" w:hAnsi="黑体" w:cs="Times New Roman"/>
          <w:b/>
          <w:bCs/>
          <w:szCs w:val="21"/>
        </w:rPr>
      </w:pPr>
      <w:bookmarkStart w:id="40" w:name="_Toc142689799"/>
      <w:r w:rsidRPr="007D3590">
        <w:rPr>
          <w:rFonts w:ascii="黑体" w:eastAsia="黑体" w:hAnsi="黑体" w:cs="Times New Roman"/>
          <w:b/>
          <w:bCs/>
          <w:szCs w:val="21"/>
        </w:rPr>
        <w:t>9成效评估</w:t>
      </w:r>
      <w:bookmarkEnd w:id="40"/>
    </w:p>
    <w:p w14:paraId="6850397B" w14:textId="6B2F55A9" w:rsidR="00BA73DB" w:rsidRDefault="00C46BCC" w:rsidP="007D3590">
      <w:pPr>
        <w:spacing w:before="50" w:after="50"/>
        <w:rPr>
          <w:rFonts w:ascii="Times New Roman" w:eastAsia="宋体" w:hAnsi="Times New Roman" w:cs="Times New Roman"/>
          <w:szCs w:val="21"/>
        </w:rPr>
      </w:pPr>
      <w:r w:rsidRPr="00210B9E">
        <w:rPr>
          <w:rFonts w:ascii="黑体" w:eastAsia="黑体" w:hAnsi="黑体" w:cs="Times New Roman"/>
          <w:szCs w:val="21"/>
        </w:rPr>
        <w:t>9.1</w:t>
      </w:r>
      <w:r>
        <w:rPr>
          <w:rFonts w:ascii="Times New Roman" w:eastAsia="宋体" w:hAnsi="Times New Roman" w:cs="Times New Roman" w:hint="eastAsia"/>
          <w:szCs w:val="21"/>
        </w:rPr>
        <w:t>场地</w:t>
      </w:r>
      <w:r>
        <w:rPr>
          <w:rFonts w:ascii="Times New Roman" w:eastAsia="宋体" w:hAnsi="Times New Roman" w:cs="Times New Roman"/>
          <w:szCs w:val="21"/>
        </w:rPr>
        <w:t>生态</w:t>
      </w:r>
      <w:r w:rsidR="00E9365A">
        <w:rPr>
          <w:rFonts w:ascii="Times New Roman" w:eastAsia="宋体" w:hAnsi="Times New Roman" w:cs="Times New Roman" w:hint="eastAsia"/>
          <w:szCs w:val="21"/>
        </w:rPr>
        <w:t>重构</w:t>
      </w:r>
      <w:r>
        <w:rPr>
          <w:rFonts w:ascii="Times New Roman" w:eastAsia="宋体" w:hAnsi="Times New Roman" w:cs="Times New Roman"/>
          <w:szCs w:val="21"/>
        </w:rPr>
        <w:t>工作完成后</w:t>
      </w:r>
      <w:r>
        <w:rPr>
          <w:rFonts w:ascii="Times New Roman" w:eastAsia="宋体" w:hAnsi="Times New Roman" w:cs="Times New Roman"/>
          <w:szCs w:val="21"/>
        </w:rPr>
        <w:t>,</w:t>
      </w:r>
      <w:r>
        <w:rPr>
          <w:rFonts w:ascii="Times New Roman" w:eastAsia="宋体" w:hAnsi="Times New Roman" w:cs="Times New Roman"/>
          <w:szCs w:val="21"/>
        </w:rPr>
        <w:t>根据监测结果</w:t>
      </w:r>
      <w:r>
        <w:rPr>
          <w:rFonts w:ascii="Times New Roman" w:eastAsia="宋体" w:hAnsi="Times New Roman" w:cs="Times New Roman"/>
          <w:szCs w:val="21"/>
        </w:rPr>
        <w:t>,</w:t>
      </w:r>
      <w:r>
        <w:rPr>
          <w:rFonts w:ascii="Times New Roman" w:eastAsia="宋体" w:hAnsi="Times New Roman" w:cs="Times New Roman"/>
          <w:szCs w:val="21"/>
        </w:rPr>
        <w:t>对</w:t>
      </w:r>
      <w:r>
        <w:rPr>
          <w:rFonts w:ascii="Times New Roman" w:eastAsia="宋体" w:hAnsi="Times New Roman" w:cs="Times New Roman" w:hint="eastAsia"/>
          <w:szCs w:val="21"/>
        </w:rPr>
        <w:t>场地</w:t>
      </w:r>
      <w:r>
        <w:rPr>
          <w:rFonts w:ascii="Times New Roman" w:eastAsia="宋体" w:hAnsi="Times New Roman" w:cs="Times New Roman"/>
          <w:szCs w:val="21"/>
        </w:rPr>
        <w:t>生态</w:t>
      </w:r>
      <w:r w:rsidR="00E9365A">
        <w:rPr>
          <w:rFonts w:ascii="Times New Roman" w:eastAsia="宋体" w:hAnsi="Times New Roman" w:cs="Times New Roman" w:hint="eastAsia"/>
          <w:szCs w:val="21"/>
        </w:rPr>
        <w:t>重构</w:t>
      </w:r>
      <w:r>
        <w:rPr>
          <w:rFonts w:ascii="Times New Roman" w:eastAsia="宋体" w:hAnsi="Times New Roman" w:cs="Times New Roman"/>
          <w:szCs w:val="21"/>
        </w:rPr>
        <w:t>成效进行评估。</w:t>
      </w:r>
    </w:p>
    <w:p w14:paraId="68BA08FC" w14:textId="671CADFB" w:rsidR="00BA73DB" w:rsidRDefault="00C46BCC" w:rsidP="007D3590">
      <w:pPr>
        <w:spacing w:before="50" w:after="50"/>
        <w:rPr>
          <w:rFonts w:ascii="Times New Roman" w:eastAsia="宋体" w:hAnsi="Times New Roman" w:cs="Times New Roman"/>
          <w:szCs w:val="21"/>
        </w:rPr>
      </w:pPr>
      <w:r w:rsidRPr="00210B9E">
        <w:rPr>
          <w:rFonts w:ascii="黑体" w:eastAsia="黑体" w:hAnsi="黑体" w:cs="Times New Roman"/>
          <w:szCs w:val="21"/>
        </w:rPr>
        <w:t>9.2</w:t>
      </w:r>
      <w:r>
        <w:rPr>
          <w:rFonts w:ascii="Times New Roman" w:eastAsia="宋体" w:hAnsi="Times New Roman" w:cs="Times New Roman"/>
          <w:szCs w:val="21"/>
        </w:rPr>
        <w:t>生态</w:t>
      </w:r>
      <w:r w:rsidR="00E9365A">
        <w:rPr>
          <w:rFonts w:ascii="Times New Roman" w:eastAsia="宋体" w:hAnsi="Times New Roman" w:cs="Times New Roman" w:hint="eastAsia"/>
          <w:szCs w:val="21"/>
        </w:rPr>
        <w:t>重构</w:t>
      </w:r>
      <w:r>
        <w:rPr>
          <w:rFonts w:ascii="Times New Roman" w:eastAsia="宋体" w:hAnsi="Times New Roman" w:cs="Times New Roman"/>
          <w:szCs w:val="21"/>
        </w:rPr>
        <w:t>成效评估的内容主要包括主要考虑</w:t>
      </w:r>
      <w:r>
        <w:rPr>
          <w:rFonts w:ascii="Times New Roman" w:eastAsia="宋体" w:hAnsi="Times New Roman" w:cs="Times New Roman" w:hint="eastAsia"/>
          <w:szCs w:val="21"/>
        </w:rPr>
        <w:t>场地</w:t>
      </w:r>
      <w:r>
        <w:rPr>
          <w:rFonts w:ascii="Times New Roman" w:eastAsia="宋体" w:hAnsi="Times New Roman" w:cs="Times New Roman"/>
          <w:szCs w:val="21"/>
        </w:rPr>
        <w:t>水体、土壤、植被群落</w:t>
      </w:r>
      <w:r>
        <w:rPr>
          <w:rFonts w:ascii="Times New Roman" w:eastAsia="宋体" w:hAnsi="Times New Roman" w:cs="Times New Roman" w:hint="eastAsia"/>
          <w:szCs w:val="21"/>
        </w:rPr>
        <w:t>三</w:t>
      </w:r>
      <w:r>
        <w:rPr>
          <w:rFonts w:ascii="Times New Roman" w:eastAsia="宋体" w:hAnsi="Times New Roman" w:cs="Times New Roman"/>
          <w:szCs w:val="21"/>
        </w:rPr>
        <w:t>个方面</w:t>
      </w:r>
      <w:r>
        <w:rPr>
          <w:rFonts w:ascii="Times New Roman" w:eastAsia="宋体" w:hAnsi="Times New Roman" w:cs="Times New Roman"/>
          <w:szCs w:val="21"/>
        </w:rPr>
        <w:t>:</w:t>
      </w:r>
    </w:p>
    <w:p w14:paraId="43F79B91" w14:textId="77777777" w:rsidR="00BA73DB" w:rsidRPr="00210B9E" w:rsidRDefault="00C46BCC">
      <w:pPr>
        <w:rPr>
          <w:rFonts w:ascii="Times New Roman" w:eastAsia="宋体" w:hAnsi="Times New Roman" w:cs="Times New Roman"/>
          <w:szCs w:val="21"/>
        </w:rPr>
      </w:pPr>
      <w:r w:rsidRPr="00210B9E">
        <w:rPr>
          <w:rFonts w:ascii="Times New Roman" w:eastAsia="黑体" w:hAnsi="Times New Roman" w:cs="Times New Roman"/>
          <w:szCs w:val="21"/>
        </w:rPr>
        <w:t>a)</w:t>
      </w:r>
      <w:r w:rsidRPr="00210B9E">
        <w:rPr>
          <w:rFonts w:ascii="Times New Roman" w:eastAsia="宋体" w:hAnsi="Times New Roman" w:cs="Times New Roman"/>
          <w:szCs w:val="21"/>
        </w:rPr>
        <w:t>水体评估重点针对修复后的地表水水质、地下水水质改善情况和地下水水位变化情况进行分析评估</w:t>
      </w:r>
      <w:r w:rsidRPr="00210B9E">
        <w:rPr>
          <w:rFonts w:ascii="Times New Roman" w:eastAsia="宋体" w:hAnsi="Times New Roman" w:cs="Times New Roman"/>
          <w:szCs w:val="21"/>
        </w:rPr>
        <w:t>;</w:t>
      </w:r>
    </w:p>
    <w:p w14:paraId="0D17D25C" w14:textId="77777777" w:rsidR="00BA73DB" w:rsidRPr="00210B9E" w:rsidRDefault="00C46BCC">
      <w:pPr>
        <w:rPr>
          <w:rFonts w:ascii="Times New Roman" w:eastAsia="宋体" w:hAnsi="Times New Roman" w:cs="Times New Roman"/>
          <w:szCs w:val="21"/>
        </w:rPr>
      </w:pPr>
      <w:r w:rsidRPr="00210B9E">
        <w:rPr>
          <w:rFonts w:ascii="Times New Roman" w:eastAsia="黑体" w:hAnsi="Times New Roman" w:cs="Times New Roman"/>
          <w:szCs w:val="21"/>
        </w:rPr>
        <w:t>b)</w:t>
      </w:r>
      <w:r w:rsidRPr="00210B9E">
        <w:rPr>
          <w:rFonts w:ascii="Times New Roman" w:eastAsia="宋体" w:hAnsi="Times New Roman" w:cs="Times New Roman"/>
          <w:szCs w:val="21"/>
        </w:rPr>
        <w:t>土壤评估重点针对修复后的土壤质量改善情况进行分析评估</w:t>
      </w:r>
      <w:r w:rsidRPr="00210B9E">
        <w:rPr>
          <w:rFonts w:ascii="Times New Roman" w:eastAsia="宋体" w:hAnsi="Times New Roman" w:cs="Times New Roman"/>
          <w:szCs w:val="21"/>
        </w:rPr>
        <w:t>;</w:t>
      </w:r>
    </w:p>
    <w:p w14:paraId="65EDCE3D" w14:textId="77777777" w:rsidR="00BA73DB" w:rsidRDefault="00C46BCC">
      <w:pPr>
        <w:rPr>
          <w:rFonts w:ascii="Times New Roman" w:eastAsia="宋体" w:hAnsi="Times New Roman" w:cs="Times New Roman"/>
          <w:sz w:val="24"/>
          <w:szCs w:val="24"/>
        </w:rPr>
      </w:pPr>
      <w:r w:rsidRPr="00210B9E">
        <w:rPr>
          <w:rFonts w:ascii="Times New Roman" w:eastAsia="黑体" w:hAnsi="Times New Roman" w:cs="Times New Roman"/>
          <w:szCs w:val="21"/>
        </w:rPr>
        <w:t>c)</w:t>
      </w:r>
      <w:r w:rsidRPr="00210B9E">
        <w:rPr>
          <w:rFonts w:ascii="Times New Roman" w:eastAsia="宋体" w:hAnsi="Times New Roman" w:cs="Times New Roman"/>
          <w:szCs w:val="21"/>
        </w:rPr>
        <w:t>植</w:t>
      </w:r>
      <w:r>
        <w:rPr>
          <w:rFonts w:ascii="Times New Roman" w:eastAsia="宋体" w:hAnsi="Times New Roman" w:cs="Times New Roman"/>
          <w:szCs w:val="21"/>
        </w:rPr>
        <w:t>物群落评估重点针对修复后的植被类型、分布、成活率</w:t>
      </w:r>
      <w:r>
        <w:rPr>
          <w:rFonts w:ascii="Times New Roman" w:eastAsia="宋体" w:hAnsi="Times New Roman" w:cs="Times New Roman"/>
          <w:szCs w:val="21"/>
        </w:rPr>
        <w:t>,</w:t>
      </w:r>
      <w:r>
        <w:rPr>
          <w:rFonts w:ascii="Times New Roman" w:eastAsia="宋体" w:hAnsi="Times New Roman" w:cs="Times New Roman"/>
          <w:szCs w:val="21"/>
        </w:rPr>
        <w:t>覆盖度的变化情况进行分析评估</w:t>
      </w:r>
      <w:r>
        <w:rPr>
          <w:rFonts w:ascii="Times New Roman" w:eastAsia="宋体" w:hAnsi="Times New Roman" w:cs="Times New Roman" w:hint="eastAsia"/>
          <w:szCs w:val="21"/>
        </w:rPr>
        <w:t>.</w:t>
      </w:r>
      <w:r>
        <w:rPr>
          <w:rFonts w:ascii="Times New Roman" w:eastAsia="宋体" w:hAnsi="Times New Roman" w:cs="Times New Roman"/>
          <w:sz w:val="24"/>
          <w:szCs w:val="24"/>
        </w:rPr>
        <w:br w:type="page"/>
      </w:r>
    </w:p>
    <w:p w14:paraId="6BCF8C80" w14:textId="7E1B73C0" w:rsidR="00BA73DB" w:rsidRPr="00F94B28" w:rsidRDefault="00F94B28" w:rsidP="00192B9F">
      <w:pPr>
        <w:pStyle w:val="a"/>
        <w:numPr>
          <w:ilvl w:val="0"/>
          <w:numId w:val="3"/>
        </w:numPr>
        <w:rPr>
          <w:rFonts w:ascii="Times New Roman"/>
          <w:color w:val="000000"/>
        </w:rPr>
      </w:pPr>
      <w:bookmarkStart w:id="41" w:name="_Toc16253"/>
      <w:r w:rsidRPr="00F94B28">
        <w:rPr>
          <w:rFonts w:ascii="Times New Roman"/>
          <w:color w:val="000000"/>
        </w:rPr>
        <w:lastRenderedPageBreak/>
        <w:br/>
      </w:r>
      <w:bookmarkStart w:id="42" w:name="_Toc304402673"/>
      <w:bookmarkStart w:id="43" w:name="_Toc304824979"/>
      <w:bookmarkStart w:id="44" w:name="_Toc304825018"/>
      <w:bookmarkStart w:id="45" w:name="_Toc304825091"/>
      <w:bookmarkStart w:id="46" w:name="_Toc309995488"/>
      <w:bookmarkStart w:id="47" w:name="_Toc309992152"/>
      <w:bookmarkStart w:id="48" w:name="_Toc309996015"/>
      <w:bookmarkStart w:id="49" w:name="_Toc309997056"/>
      <w:bookmarkStart w:id="50" w:name="_Toc304828082"/>
      <w:bookmarkStart w:id="51" w:name="_Toc309995406"/>
      <w:bookmarkStart w:id="52" w:name="_Toc309993196"/>
      <w:bookmarkStart w:id="53" w:name="_Toc309994567"/>
      <w:bookmarkStart w:id="54" w:name="_Toc310002653"/>
      <w:bookmarkStart w:id="55" w:name="_Toc309995594"/>
      <w:bookmarkStart w:id="56" w:name="_Toc298938792"/>
      <w:bookmarkStart w:id="57" w:name="_Toc298938644"/>
      <w:bookmarkStart w:id="58" w:name="_Toc505865642"/>
      <w:bookmarkStart w:id="59" w:name="_Toc499110439"/>
      <w:bookmarkStart w:id="60" w:name="_Toc37234721"/>
      <w:bookmarkStart w:id="61" w:name="_Toc142689800"/>
      <w:r w:rsidRPr="00F94B28">
        <w:rPr>
          <w:rFonts w:ascii="Times New Roman"/>
          <w:color w:val="000000"/>
        </w:rPr>
        <w:t>（规范性附录）</w:t>
      </w:r>
      <w:r w:rsidRPr="00F94B28">
        <w:rPr>
          <w:rFonts w:ascii="Times New Roman"/>
          <w:color w:val="000000"/>
        </w:rPr>
        <w:br/>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C46BCC" w:rsidRPr="00F94B28">
        <w:rPr>
          <w:rFonts w:ascii="Times New Roman" w:hint="eastAsia"/>
          <w:color w:val="000000"/>
        </w:rPr>
        <w:t>附录</w:t>
      </w:r>
      <w:r w:rsidR="00C46BCC" w:rsidRPr="00F94B28">
        <w:rPr>
          <w:rFonts w:ascii="Times New Roman"/>
          <w:color w:val="000000"/>
        </w:rPr>
        <w:t>A</w:t>
      </w:r>
      <w:r w:rsidR="00C46BCC" w:rsidRPr="00F94B28">
        <w:rPr>
          <w:rFonts w:ascii="Times New Roman" w:hint="eastAsia"/>
          <w:color w:val="000000"/>
        </w:rPr>
        <w:t xml:space="preserve"> </w:t>
      </w:r>
      <w:r w:rsidR="00C46BCC" w:rsidRPr="00F94B28">
        <w:rPr>
          <w:rFonts w:ascii="Times New Roman" w:hint="eastAsia"/>
          <w:color w:val="000000"/>
        </w:rPr>
        <w:t>有色冶炼场地常用固化</w:t>
      </w:r>
      <w:r w:rsidR="00C46BCC" w:rsidRPr="00F94B28">
        <w:rPr>
          <w:rFonts w:ascii="Times New Roman" w:hint="eastAsia"/>
          <w:color w:val="000000"/>
        </w:rPr>
        <w:t>/</w:t>
      </w:r>
      <w:r w:rsidR="00C46BCC" w:rsidRPr="00F94B28">
        <w:rPr>
          <w:rFonts w:ascii="Times New Roman" w:hint="eastAsia"/>
          <w:color w:val="000000"/>
        </w:rPr>
        <w:t>稳定化药剂</w:t>
      </w:r>
      <w:bookmarkEnd w:id="61"/>
    </w:p>
    <w:p w14:paraId="144E06A9" w14:textId="77777777" w:rsidR="00BA73DB" w:rsidRDefault="00BA73DB">
      <w:pPr>
        <w:jc w:val="left"/>
        <w:rPr>
          <w:rFonts w:ascii="Times New Roman" w:eastAsia="宋体" w:hAnsi="Times New Roman" w:cs="Times New Roman"/>
          <w:sz w:val="24"/>
          <w:szCs w:val="24"/>
        </w:rPr>
      </w:pPr>
    </w:p>
    <w:tbl>
      <w:tblPr>
        <w:tblStyle w:val="af"/>
        <w:tblW w:w="0" w:type="auto"/>
        <w:tblLook w:val="04A0" w:firstRow="1" w:lastRow="0" w:firstColumn="1" w:lastColumn="0" w:noHBand="0" w:noVBand="1"/>
      </w:tblPr>
      <w:tblGrid>
        <w:gridCol w:w="2765"/>
        <w:gridCol w:w="2765"/>
        <w:gridCol w:w="2766"/>
      </w:tblGrid>
      <w:tr w:rsidR="00BA73DB" w14:paraId="483859EE" w14:textId="77777777">
        <w:tc>
          <w:tcPr>
            <w:tcW w:w="2765" w:type="dxa"/>
            <w:vAlign w:val="center"/>
          </w:tcPr>
          <w:p w14:paraId="10623420" w14:textId="77777777" w:rsidR="00BA73DB" w:rsidRDefault="00C46BCC">
            <w:pPr>
              <w:jc w:val="center"/>
              <w:rPr>
                <w:rFonts w:ascii="Times New Roman" w:eastAsia="宋体" w:hAnsi="Times New Roman" w:cs="Times New Roman"/>
                <w:sz w:val="24"/>
                <w:szCs w:val="24"/>
              </w:rPr>
            </w:pPr>
            <w:r>
              <w:rPr>
                <w:rFonts w:ascii="Times New Roman" w:eastAsia="宋体" w:hAnsi="Times New Roman" w:cs="Times New Roman" w:hint="eastAsia"/>
                <w:szCs w:val="21"/>
              </w:rPr>
              <w:t>固化</w:t>
            </w:r>
            <w:r>
              <w:rPr>
                <w:rFonts w:ascii="Times New Roman" w:eastAsia="宋体" w:hAnsi="Times New Roman" w:cs="Times New Roman" w:hint="eastAsia"/>
                <w:szCs w:val="21"/>
              </w:rPr>
              <w:t>/</w:t>
            </w:r>
            <w:r>
              <w:rPr>
                <w:rFonts w:ascii="Times New Roman" w:eastAsia="宋体" w:hAnsi="Times New Roman" w:cs="Times New Roman"/>
                <w:szCs w:val="21"/>
              </w:rPr>
              <w:t>稳定剂名称</w:t>
            </w:r>
          </w:p>
        </w:tc>
        <w:tc>
          <w:tcPr>
            <w:tcW w:w="2765" w:type="dxa"/>
            <w:vAlign w:val="center"/>
          </w:tcPr>
          <w:p w14:paraId="227661FB" w14:textId="77777777" w:rsidR="00BA73DB" w:rsidRDefault="00C46BCC">
            <w:pPr>
              <w:jc w:val="center"/>
              <w:rPr>
                <w:rFonts w:ascii="Times New Roman" w:eastAsia="宋体" w:hAnsi="Times New Roman" w:cs="Times New Roman"/>
                <w:sz w:val="24"/>
                <w:szCs w:val="24"/>
              </w:rPr>
            </w:pPr>
            <w:r>
              <w:rPr>
                <w:rFonts w:ascii="Times New Roman" w:eastAsia="宋体" w:hAnsi="Times New Roman" w:cs="Times New Roman"/>
                <w:szCs w:val="21"/>
              </w:rPr>
              <w:t>重金属</w:t>
            </w:r>
          </w:p>
        </w:tc>
        <w:tc>
          <w:tcPr>
            <w:tcW w:w="2766" w:type="dxa"/>
            <w:vAlign w:val="center"/>
          </w:tcPr>
          <w:p w14:paraId="3299900F" w14:textId="77777777" w:rsidR="00BA73DB" w:rsidRDefault="00C46BCC">
            <w:pPr>
              <w:jc w:val="center"/>
              <w:rPr>
                <w:rFonts w:ascii="Times New Roman" w:eastAsia="宋体" w:hAnsi="Times New Roman" w:cs="Times New Roman"/>
                <w:sz w:val="24"/>
                <w:szCs w:val="24"/>
              </w:rPr>
            </w:pPr>
            <w:r>
              <w:rPr>
                <w:rFonts w:ascii="Times New Roman" w:eastAsia="宋体" w:hAnsi="Times New Roman" w:cs="Times New Roman"/>
                <w:szCs w:val="21"/>
              </w:rPr>
              <w:t>稳定化修复效果</w:t>
            </w:r>
          </w:p>
        </w:tc>
      </w:tr>
      <w:tr w:rsidR="00BA73DB" w14:paraId="074A07D1" w14:textId="77777777">
        <w:tc>
          <w:tcPr>
            <w:tcW w:w="2765" w:type="dxa"/>
            <w:vAlign w:val="center"/>
          </w:tcPr>
          <w:p w14:paraId="34DEC811" w14:textId="77777777" w:rsidR="00BA73DB" w:rsidRDefault="00C46BCC">
            <w:pPr>
              <w:widowControl/>
              <w:numPr>
                <w:ilvl w:val="0"/>
                <w:numId w:val="1"/>
              </w:numPr>
              <w:ind w:leftChars="50" w:left="525"/>
              <w:jc w:val="center"/>
              <w:rPr>
                <w:rFonts w:ascii="Times New Roman" w:eastAsia="宋体" w:hAnsi="Times New Roman" w:cs="Times New Roman"/>
                <w:color w:val="000000"/>
                <w:kern w:val="0"/>
                <w:szCs w:val="21"/>
                <w:lang w:bidi="ar"/>
              </w:rPr>
            </w:pPr>
            <w:r>
              <w:rPr>
                <w:rFonts w:ascii="Times New Roman" w:eastAsia="宋体" w:hAnsi="Times New Roman" w:cs="Times New Roman"/>
                <w:color w:val="000000"/>
                <w:kern w:val="0"/>
                <w:szCs w:val="21"/>
                <w:lang w:bidi="ar"/>
              </w:rPr>
              <w:t>氧化钙、氧化镁、氢氧化钙、石灰石、粉煤灰</w:t>
            </w:r>
            <w:r>
              <w:rPr>
                <w:rFonts w:ascii="Times New Roman" w:eastAsia="宋体" w:hAnsi="Times New Roman" w:cs="Times New Roman"/>
                <w:szCs w:val="21"/>
              </w:rPr>
              <w:t>等</w:t>
            </w:r>
            <w:r>
              <w:rPr>
                <w:rFonts w:ascii="Times New Roman" w:eastAsia="宋体" w:hAnsi="Times New Roman" w:cs="Times New Roman"/>
                <w:color w:val="000000"/>
                <w:kern w:val="0"/>
                <w:szCs w:val="21"/>
                <w:lang w:bidi="ar"/>
              </w:rPr>
              <w:t>碱性材料</w:t>
            </w:r>
          </w:p>
          <w:p w14:paraId="61AE0E63" w14:textId="77777777" w:rsidR="00BA73DB" w:rsidRDefault="00C46BCC">
            <w:pPr>
              <w:widowControl/>
              <w:numPr>
                <w:ilvl w:val="0"/>
                <w:numId w:val="1"/>
              </w:numPr>
              <w:ind w:leftChars="50" w:left="525"/>
              <w:jc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磷酸盐、骨炭、磷矿石等含磷材料</w:t>
            </w:r>
          </w:p>
          <w:p w14:paraId="6D6AE07A" w14:textId="77777777" w:rsidR="00BA73DB" w:rsidRDefault="00C46BCC">
            <w:pPr>
              <w:widowControl/>
              <w:numPr>
                <w:ilvl w:val="0"/>
                <w:numId w:val="1"/>
              </w:numPr>
              <w:ind w:leftChars="50" w:left="525"/>
              <w:jc w:val="center"/>
              <w:rPr>
                <w:rFonts w:ascii="Times New Roman" w:eastAsia="宋体" w:hAnsi="Times New Roman" w:cs="Times New Roman"/>
                <w:sz w:val="24"/>
                <w:szCs w:val="24"/>
              </w:rPr>
            </w:pPr>
            <w:r>
              <w:rPr>
                <w:rFonts w:ascii="Times New Roman" w:eastAsia="宋体" w:hAnsi="Times New Roman" w:cs="Times New Roman"/>
                <w:color w:val="000000"/>
                <w:kern w:val="0"/>
                <w:szCs w:val="21"/>
                <w:lang w:bidi="ar"/>
              </w:rPr>
              <w:t>蒙脱石、沸石、海泡石、活性炭、</w:t>
            </w:r>
            <w:r>
              <w:rPr>
                <w:rFonts w:ascii="Times New Roman" w:eastAsia="宋体" w:hAnsi="Times New Roman" w:cs="Times New Roman" w:hint="eastAsia"/>
                <w:color w:val="000000"/>
                <w:kern w:val="0"/>
                <w:szCs w:val="21"/>
                <w:lang w:bidi="ar"/>
              </w:rPr>
              <w:t>膨润土、</w:t>
            </w:r>
            <w:r>
              <w:rPr>
                <w:rFonts w:ascii="Times New Roman" w:eastAsia="宋体" w:hAnsi="Times New Roman" w:cs="Times New Roman"/>
                <w:color w:val="000000"/>
                <w:kern w:val="0"/>
                <w:szCs w:val="21"/>
                <w:lang w:bidi="ar"/>
              </w:rPr>
              <w:t>生物炭等吸附材料</w:t>
            </w:r>
          </w:p>
        </w:tc>
        <w:tc>
          <w:tcPr>
            <w:tcW w:w="2765" w:type="dxa"/>
            <w:vAlign w:val="center"/>
          </w:tcPr>
          <w:p w14:paraId="38329378" w14:textId="77777777" w:rsidR="00BA73DB" w:rsidRDefault="00C46BCC">
            <w:pPr>
              <w:jc w:val="center"/>
              <w:rPr>
                <w:rFonts w:ascii="Times New Roman" w:eastAsia="宋体" w:hAnsi="Times New Roman" w:cs="Times New Roman"/>
                <w:sz w:val="24"/>
                <w:szCs w:val="24"/>
              </w:rPr>
            </w:pPr>
            <w:r>
              <w:rPr>
                <w:rFonts w:ascii="Times New Roman" w:eastAsia="宋体" w:hAnsi="Times New Roman" w:cs="Times New Roman"/>
                <w:color w:val="000000"/>
                <w:kern w:val="0"/>
                <w:szCs w:val="21"/>
                <w:lang w:bidi="ar"/>
              </w:rPr>
              <w:t>铅、铜、锌、镉等阳离子重金属</w:t>
            </w:r>
          </w:p>
        </w:tc>
        <w:tc>
          <w:tcPr>
            <w:tcW w:w="2766" w:type="dxa"/>
            <w:vAlign w:val="center"/>
          </w:tcPr>
          <w:p w14:paraId="075032D9" w14:textId="77777777" w:rsidR="00BA73DB" w:rsidRDefault="00C46BCC">
            <w:pPr>
              <w:numPr>
                <w:ilvl w:val="0"/>
                <w:numId w:val="1"/>
              </w:numPr>
              <w:jc w:val="center"/>
              <w:rPr>
                <w:rFonts w:ascii="Times New Roman" w:eastAsia="宋体" w:hAnsi="Times New Roman" w:cs="Times New Roman"/>
                <w:szCs w:val="21"/>
              </w:rPr>
            </w:pPr>
            <w:r>
              <w:rPr>
                <w:rFonts w:ascii="Times New Roman" w:eastAsia="宋体" w:hAnsi="Times New Roman" w:cs="Times New Roman"/>
                <w:szCs w:val="21"/>
              </w:rPr>
              <w:t>碱性材料主要是提高土壤</w:t>
            </w:r>
            <w:r>
              <w:rPr>
                <w:rFonts w:ascii="Times New Roman" w:eastAsia="宋体" w:hAnsi="Times New Roman" w:cs="Times New Roman"/>
                <w:szCs w:val="21"/>
              </w:rPr>
              <w:t xml:space="preserve"> pH</w:t>
            </w:r>
            <w:r>
              <w:rPr>
                <w:rFonts w:ascii="Times New Roman" w:eastAsia="宋体" w:hAnsi="Times New Roman" w:cs="Times New Roman"/>
                <w:szCs w:val="21"/>
              </w:rPr>
              <w:t>，通过吸附、沉淀或共沉淀重金属，使重金属转化为溶解度较低的氢氧化等物或碳酸盐沉淀。</w:t>
            </w:r>
          </w:p>
          <w:p w14:paraId="2ABB508D" w14:textId="77777777" w:rsidR="00BA73DB" w:rsidRDefault="00C46BCC">
            <w:pPr>
              <w:numPr>
                <w:ilvl w:val="0"/>
                <w:numId w:val="1"/>
              </w:numPr>
              <w:jc w:val="center"/>
              <w:rPr>
                <w:rFonts w:ascii="Times New Roman" w:eastAsia="宋体" w:hAnsi="Times New Roman" w:cs="Times New Roman"/>
                <w:szCs w:val="21"/>
              </w:rPr>
            </w:pPr>
            <w:r>
              <w:rPr>
                <w:rFonts w:ascii="Times New Roman" w:eastAsia="宋体" w:hAnsi="Times New Roman" w:cs="Times New Roman"/>
                <w:szCs w:val="21"/>
              </w:rPr>
              <w:t>含磷材料主要是诱导重金属吸附、与重金属生成沉淀，同时提高土壤质量。</w:t>
            </w:r>
          </w:p>
          <w:p w14:paraId="6F0E0105" w14:textId="77777777" w:rsidR="00BA73DB" w:rsidRDefault="00C46BCC">
            <w:pPr>
              <w:numPr>
                <w:ilvl w:val="0"/>
                <w:numId w:val="1"/>
              </w:numPr>
              <w:jc w:val="center"/>
              <w:rPr>
                <w:rFonts w:ascii="Times New Roman" w:eastAsia="宋体" w:hAnsi="Times New Roman" w:cs="Times New Roman"/>
                <w:sz w:val="24"/>
                <w:szCs w:val="24"/>
              </w:rPr>
            </w:pPr>
            <w:r>
              <w:rPr>
                <w:rFonts w:ascii="Times New Roman" w:eastAsia="宋体" w:hAnsi="Times New Roman" w:cs="Times New Roman"/>
                <w:szCs w:val="21"/>
              </w:rPr>
              <w:t>吸附材料主要是通过离子交换、吸附降低土壤中重金属的有效性。</w:t>
            </w:r>
          </w:p>
        </w:tc>
      </w:tr>
      <w:tr w:rsidR="00BA73DB" w14:paraId="2724F0BB" w14:textId="77777777">
        <w:tc>
          <w:tcPr>
            <w:tcW w:w="2765" w:type="dxa"/>
            <w:vAlign w:val="center"/>
          </w:tcPr>
          <w:p w14:paraId="3E1A9F17" w14:textId="77777777" w:rsidR="00BA73DB" w:rsidRDefault="00C46BCC">
            <w:pPr>
              <w:widowControl/>
              <w:numPr>
                <w:ilvl w:val="0"/>
                <w:numId w:val="1"/>
              </w:numPr>
              <w:ind w:leftChars="50" w:left="525"/>
              <w:jc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铁氧化合物、铁盐、铁盐与磷酸盐复配</w:t>
            </w:r>
          </w:p>
          <w:p w14:paraId="1E55F7BF" w14:textId="77777777" w:rsidR="00BA73DB" w:rsidRDefault="00C46BCC">
            <w:pPr>
              <w:widowControl/>
              <w:numPr>
                <w:ilvl w:val="0"/>
                <w:numId w:val="1"/>
              </w:numPr>
              <w:ind w:leftChars="50" w:left="525"/>
              <w:jc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高炉矿渣</w:t>
            </w:r>
          </w:p>
          <w:p w14:paraId="630E0B50" w14:textId="77777777" w:rsidR="00BA73DB" w:rsidRDefault="00C46BCC">
            <w:pPr>
              <w:widowControl/>
              <w:numPr>
                <w:ilvl w:val="0"/>
                <w:numId w:val="1"/>
              </w:numPr>
              <w:ind w:leftChars="50" w:left="525"/>
              <w:jc w:val="center"/>
              <w:rPr>
                <w:rFonts w:ascii="Times New Roman" w:eastAsia="宋体" w:hAnsi="Times New Roman" w:cs="Times New Roman"/>
                <w:szCs w:val="21"/>
              </w:rPr>
            </w:pPr>
            <w:r>
              <w:rPr>
                <w:rFonts w:ascii="Times New Roman" w:eastAsia="宋体" w:hAnsi="Times New Roman" w:cs="Times New Roman"/>
                <w:color w:val="000000"/>
                <w:kern w:val="0"/>
                <w:szCs w:val="21"/>
                <w:lang w:bidi="ar"/>
              </w:rPr>
              <w:t>生物</w:t>
            </w:r>
            <w:proofErr w:type="gramStart"/>
            <w:r>
              <w:rPr>
                <w:rFonts w:ascii="Times New Roman" w:eastAsia="宋体" w:hAnsi="Times New Roman" w:cs="Times New Roman"/>
                <w:color w:val="000000"/>
                <w:kern w:val="0"/>
                <w:szCs w:val="21"/>
                <w:lang w:bidi="ar"/>
              </w:rPr>
              <w:t>炭</w:t>
            </w:r>
            <w:proofErr w:type="gramEnd"/>
          </w:p>
          <w:p w14:paraId="2CD4ED5B" w14:textId="77777777" w:rsidR="00BA73DB" w:rsidRDefault="00BA73DB">
            <w:pPr>
              <w:ind w:leftChars="50" w:left="105"/>
              <w:jc w:val="center"/>
              <w:rPr>
                <w:rFonts w:ascii="Times New Roman" w:eastAsia="宋体" w:hAnsi="Times New Roman" w:cs="Times New Roman"/>
                <w:sz w:val="24"/>
                <w:szCs w:val="24"/>
              </w:rPr>
            </w:pPr>
          </w:p>
        </w:tc>
        <w:tc>
          <w:tcPr>
            <w:tcW w:w="2765" w:type="dxa"/>
            <w:vAlign w:val="center"/>
          </w:tcPr>
          <w:p w14:paraId="7FA2881B" w14:textId="77777777" w:rsidR="00BA73DB" w:rsidRDefault="00C46BCC">
            <w:pPr>
              <w:jc w:val="center"/>
              <w:rPr>
                <w:rFonts w:ascii="Times New Roman" w:eastAsia="宋体" w:hAnsi="Times New Roman" w:cs="Times New Roman"/>
                <w:sz w:val="24"/>
                <w:szCs w:val="24"/>
              </w:rPr>
            </w:pPr>
            <w:r>
              <w:rPr>
                <w:rFonts w:ascii="Times New Roman" w:eastAsia="宋体" w:hAnsi="Times New Roman" w:cs="Times New Roman"/>
                <w:color w:val="000000"/>
                <w:kern w:val="0"/>
                <w:szCs w:val="21"/>
                <w:lang w:bidi="ar"/>
              </w:rPr>
              <w:t>砷和其它阳离子金属复合污染</w:t>
            </w:r>
          </w:p>
        </w:tc>
        <w:tc>
          <w:tcPr>
            <w:tcW w:w="2766" w:type="dxa"/>
            <w:vAlign w:val="center"/>
          </w:tcPr>
          <w:p w14:paraId="194C8206" w14:textId="77777777" w:rsidR="00BA73DB" w:rsidRDefault="00C46BCC">
            <w:pPr>
              <w:jc w:val="center"/>
              <w:rPr>
                <w:rFonts w:ascii="Times New Roman" w:eastAsia="宋体" w:hAnsi="Times New Roman" w:cs="Times New Roman"/>
                <w:sz w:val="24"/>
                <w:szCs w:val="24"/>
              </w:rPr>
            </w:pPr>
            <w:r>
              <w:rPr>
                <w:rFonts w:ascii="Times New Roman" w:eastAsia="宋体" w:hAnsi="Times New Roman" w:cs="Times New Roman" w:hint="eastAsia"/>
                <w:szCs w:val="21"/>
              </w:rPr>
              <w:t>与土壤中的重金属离子发生络合（</w:t>
            </w:r>
            <w:proofErr w:type="gramStart"/>
            <w:r>
              <w:rPr>
                <w:rFonts w:ascii="Times New Roman" w:eastAsia="宋体" w:hAnsi="Times New Roman" w:cs="Times New Roman" w:hint="eastAsia"/>
                <w:szCs w:val="21"/>
              </w:rPr>
              <w:t>螯</w:t>
            </w:r>
            <w:proofErr w:type="gramEnd"/>
            <w:r>
              <w:rPr>
                <w:rFonts w:ascii="Times New Roman" w:eastAsia="宋体" w:hAnsi="Times New Roman" w:cs="Times New Roman" w:hint="eastAsia"/>
                <w:szCs w:val="21"/>
              </w:rPr>
              <w:t>合）反应，以吸附、</w:t>
            </w:r>
            <w:r>
              <w:rPr>
                <w:rFonts w:ascii="Times New Roman" w:eastAsia="宋体" w:hAnsi="Times New Roman" w:cs="Times New Roman"/>
                <w:szCs w:val="21"/>
              </w:rPr>
              <w:t>沉淀或共沉淀</w:t>
            </w:r>
            <w:r>
              <w:rPr>
                <w:rFonts w:ascii="Times New Roman" w:eastAsia="宋体" w:hAnsi="Times New Roman" w:cs="Times New Roman" w:hint="eastAsia"/>
                <w:szCs w:val="21"/>
              </w:rPr>
              <w:t>等形式降低重金属的生物有效性。</w:t>
            </w:r>
          </w:p>
        </w:tc>
      </w:tr>
    </w:tbl>
    <w:p w14:paraId="4F33F386" w14:textId="77777777" w:rsidR="00BA73DB" w:rsidRDefault="00C46BCC">
      <w:pPr>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1712415C" w14:textId="77777777" w:rsidR="00BA73DB" w:rsidRDefault="00BA73DB">
      <w:pPr>
        <w:jc w:val="left"/>
        <w:rPr>
          <w:rFonts w:ascii="Times New Roman" w:eastAsia="宋体" w:hAnsi="Times New Roman" w:cs="Times New Roman"/>
          <w:sz w:val="24"/>
          <w:szCs w:val="24"/>
        </w:rPr>
      </w:pPr>
    </w:p>
    <w:p w14:paraId="6510AF3C" w14:textId="06C513B4" w:rsidR="00BA73DB" w:rsidRPr="00F94B28" w:rsidRDefault="00F94B28" w:rsidP="00301140">
      <w:pPr>
        <w:pStyle w:val="a"/>
        <w:tabs>
          <w:tab w:val="left" w:pos="360"/>
        </w:tabs>
        <w:rPr>
          <w:rFonts w:ascii="Times New Roman"/>
          <w:color w:val="000000"/>
        </w:rPr>
      </w:pPr>
      <w:bookmarkStart w:id="62" w:name="_Toc612"/>
      <w:r w:rsidRPr="00F94B28">
        <w:rPr>
          <w:rFonts w:ascii="Times New Roman"/>
          <w:color w:val="000000"/>
        </w:rPr>
        <w:br/>
      </w:r>
      <w:bookmarkStart w:id="63" w:name="_Toc310002654"/>
      <w:bookmarkStart w:id="64" w:name="_Toc309997057"/>
      <w:bookmarkStart w:id="65" w:name="_Toc309993197"/>
      <w:bookmarkStart w:id="66" w:name="_Toc309996016"/>
      <w:bookmarkStart w:id="67" w:name="_Toc499110440"/>
      <w:bookmarkStart w:id="68" w:name="_Toc304824980"/>
      <w:bookmarkStart w:id="69" w:name="_Toc505865643"/>
      <w:bookmarkStart w:id="70" w:name="_Toc304825092"/>
      <w:bookmarkStart w:id="71" w:name="_Toc304828083"/>
      <w:bookmarkStart w:id="72" w:name="_Toc298938645"/>
      <w:bookmarkStart w:id="73" w:name="_Toc304402674"/>
      <w:bookmarkStart w:id="74" w:name="_Toc304825019"/>
      <w:bookmarkStart w:id="75" w:name="_Toc309992155"/>
      <w:bookmarkStart w:id="76" w:name="_Toc309995407"/>
      <w:bookmarkStart w:id="77" w:name="_Toc309994568"/>
      <w:bookmarkStart w:id="78" w:name="_Toc309995489"/>
      <w:bookmarkStart w:id="79" w:name="_Toc309995595"/>
      <w:bookmarkStart w:id="80" w:name="_Toc298938793"/>
      <w:bookmarkStart w:id="81" w:name="_Toc37234722"/>
      <w:bookmarkStart w:id="82" w:name="_Toc142689801"/>
      <w:r w:rsidRPr="00F94B28">
        <w:rPr>
          <w:rFonts w:ascii="Times New Roman"/>
          <w:color w:val="000000"/>
        </w:rPr>
        <w:t>（资料性附录）</w:t>
      </w:r>
      <w:r w:rsidRPr="00F94B28">
        <w:rPr>
          <w:rFonts w:ascii="Times New Roman"/>
          <w:color w:val="000000"/>
        </w:rPr>
        <w:br/>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00C46BCC" w:rsidRPr="00F94B28">
        <w:rPr>
          <w:rFonts w:ascii="Times New Roman" w:hint="eastAsia"/>
          <w:color w:val="000000"/>
        </w:rPr>
        <w:t>附录</w:t>
      </w:r>
      <w:r w:rsidR="00C46BCC" w:rsidRPr="00F94B28">
        <w:rPr>
          <w:rFonts w:ascii="Times New Roman"/>
          <w:color w:val="000000"/>
        </w:rPr>
        <w:t>B</w:t>
      </w:r>
      <w:r w:rsidR="00C46BCC" w:rsidRPr="00F94B28">
        <w:rPr>
          <w:rFonts w:ascii="Times New Roman" w:hint="eastAsia"/>
          <w:color w:val="000000"/>
        </w:rPr>
        <w:t xml:space="preserve"> </w:t>
      </w:r>
      <w:r w:rsidR="00C46BCC" w:rsidRPr="00F94B28">
        <w:rPr>
          <w:rFonts w:ascii="Times New Roman" w:hint="eastAsia"/>
          <w:color w:val="000000"/>
        </w:rPr>
        <w:t>主要修复植物</w:t>
      </w:r>
      <w:bookmarkEnd w:id="82"/>
    </w:p>
    <w:p w14:paraId="4C1F6FBB" w14:textId="77777777" w:rsidR="00BA73DB" w:rsidRDefault="00BA73DB">
      <w:pPr>
        <w:jc w:val="left"/>
        <w:rPr>
          <w:rFonts w:ascii="Times New Roman" w:eastAsia="宋体" w:hAnsi="Times New Roman" w:cs="Times New Roman"/>
          <w:sz w:val="24"/>
          <w:szCs w:val="24"/>
        </w:rPr>
      </w:pPr>
    </w:p>
    <w:tbl>
      <w:tblPr>
        <w:tblStyle w:val="af"/>
        <w:tblW w:w="0" w:type="auto"/>
        <w:tblLook w:val="04A0" w:firstRow="1" w:lastRow="0" w:firstColumn="1" w:lastColumn="0" w:noHBand="0" w:noVBand="1"/>
      </w:tblPr>
      <w:tblGrid>
        <w:gridCol w:w="1704"/>
        <w:gridCol w:w="3408"/>
        <w:gridCol w:w="3410"/>
      </w:tblGrid>
      <w:tr w:rsidR="00BA73DB" w:rsidRPr="006840FF" w14:paraId="1A7E07BD" w14:textId="77777777">
        <w:tc>
          <w:tcPr>
            <w:tcW w:w="1704" w:type="dxa"/>
            <w:vAlign w:val="center"/>
          </w:tcPr>
          <w:p w14:paraId="6D0E3817"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szCs w:val="21"/>
              </w:rPr>
              <w:t>富集元素</w:t>
            </w:r>
          </w:p>
        </w:tc>
        <w:tc>
          <w:tcPr>
            <w:tcW w:w="3408" w:type="dxa"/>
            <w:vAlign w:val="center"/>
          </w:tcPr>
          <w:p w14:paraId="558ABE6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富集植物</w:t>
            </w:r>
          </w:p>
        </w:tc>
        <w:tc>
          <w:tcPr>
            <w:tcW w:w="3410" w:type="dxa"/>
            <w:vAlign w:val="center"/>
          </w:tcPr>
          <w:p w14:paraId="46B7F6A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主要代表植物</w:t>
            </w:r>
          </w:p>
        </w:tc>
      </w:tr>
      <w:tr w:rsidR="00BA73DB" w:rsidRPr="006840FF" w14:paraId="78D2B26F" w14:textId="77777777">
        <w:trPr>
          <w:trHeight w:val="1049"/>
        </w:trPr>
        <w:tc>
          <w:tcPr>
            <w:tcW w:w="1704" w:type="dxa"/>
            <w:vAlign w:val="center"/>
          </w:tcPr>
          <w:p w14:paraId="6FFB916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w:t>
            </w:r>
          </w:p>
        </w:tc>
        <w:tc>
          <w:tcPr>
            <w:tcW w:w="3408" w:type="dxa"/>
            <w:vAlign w:val="center"/>
          </w:tcPr>
          <w:p w14:paraId="21073CDF" w14:textId="77777777" w:rsidR="00BA73DB" w:rsidRPr="006840FF" w:rsidRDefault="00C46BCC">
            <w:pPr>
              <w:jc w:val="center"/>
              <w:rPr>
                <w:rFonts w:ascii="Times New Roman" w:eastAsia="宋体" w:hAnsi="Times New Roman" w:cs="Times New Roman"/>
                <w:b/>
                <w:bCs/>
                <w:szCs w:val="21"/>
              </w:rPr>
            </w:pPr>
            <w:r w:rsidRPr="006840FF">
              <w:rPr>
                <w:rFonts w:ascii="Times New Roman" w:eastAsia="宋体" w:hAnsi="Times New Roman" w:cs="Times New Roman" w:hint="eastAsia"/>
                <w:szCs w:val="21"/>
              </w:rPr>
              <w:t>忍冬科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Caprifoliaceae</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、十字花科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Brassicaceae</w:t>
            </w:r>
            <w:r w:rsidRPr="006840FF">
              <w:rPr>
                <w:rFonts w:ascii="Times New Roman" w:eastAsia="宋体" w:hAnsi="Times New Roman" w:cs="Times New Roman" w:hint="eastAsia"/>
                <w:szCs w:val="21"/>
              </w:rPr>
              <w:t xml:space="preserve">) </w:t>
            </w:r>
            <w:r w:rsidRPr="006840FF">
              <w:rPr>
                <w:rFonts w:ascii="Times New Roman" w:eastAsia="宋体" w:hAnsi="Times New Roman" w:cs="Times New Roman" w:hint="eastAsia"/>
                <w:szCs w:val="21"/>
              </w:rPr>
              <w:t>、鸢尾科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Iridaceae</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、菊科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Compositae</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、石竹科（</w:t>
            </w:r>
            <w:r w:rsidRPr="006840FF">
              <w:rPr>
                <w:rFonts w:ascii="Times New Roman" w:eastAsia="宋体" w:hAnsi="Times New Roman" w:cs="Times New Roman" w:hint="eastAsia"/>
                <w:i/>
                <w:iCs/>
                <w:szCs w:val="21"/>
              </w:rPr>
              <w:t>Caryophyllaceae</w:t>
            </w:r>
            <w:r w:rsidRPr="006840FF">
              <w:rPr>
                <w:rFonts w:ascii="Times New Roman" w:eastAsia="宋体" w:hAnsi="Times New Roman" w:cs="Times New Roman" w:hint="eastAsia"/>
                <w:szCs w:val="21"/>
              </w:rPr>
              <w:t>）、禾本科（</w:t>
            </w:r>
            <w:proofErr w:type="spellStart"/>
            <w:r w:rsidRPr="006840FF">
              <w:rPr>
                <w:rFonts w:ascii="Times New Roman" w:eastAsia="宋体" w:hAnsi="Times New Roman" w:cs="Times New Roman" w:hint="eastAsia"/>
                <w:i/>
                <w:iCs/>
                <w:szCs w:val="21"/>
              </w:rPr>
              <w:t>Poaceae</w:t>
            </w:r>
            <w:proofErr w:type="spellEnd"/>
            <w:r w:rsidRPr="006840FF">
              <w:rPr>
                <w:rFonts w:ascii="Times New Roman" w:eastAsia="宋体" w:hAnsi="Times New Roman" w:cs="Times New Roman" w:hint="eastAsia"/>
                <w:szCs w:val="21"/>
              </w:rPr>
              <w:t>）、</w:t>
            </w:r>
            <w:proofErr w:type="gramStart"/>
            <w:r w:rsidRPr="006840FF">
              <w:rPr>
                <w:rFonts w:ascii="Times New Roman" w:eastAsia="宋体" w:hAnsi="Times New Roman" w:cs="Times New Roman" w:hint="eastAsia"/>
                <w:szCs w:val="21"/>
              </w:rPr>
              <w:t>蓼</w:t>
            </w:r>
            <w:proofErr w:type="gramEnd"/>
            <w:r w:rsidRPr="006840FF">
              <w:rPr>
                <w:rFonts w:ascii="Times New Roman" w:eastAsia="宋体" w:hAnsi="Times New Roman" w:cs="Times New Roman" w:hint="eastAsia"/>
                <w:szCs w:val="21"/>
              </w:rPr>
              <w:t>科（</w:t>
            </w:r>
            <w:proofErr w:type="spellStart"/>
            <w:r w:rsidRPr="006840FF">
              <w:rPr>
                <w:rFonts w:ascii="Times New Roman" w:eastAsia="宋体" w:hAnsi="Times New Roman" w:cs="Times New Roman" w:hint="eastAsia"/>
                <w:i/>
                <w:iCs/>
                <w:szCs w:val="21"/>
              </w:rPr>
              <w:t>Polygonaceae</w:t>
            </w:r>
            <w:proofErr w:type="spellEnd"/>
            <w:r w:rsidRPr="006840FF">
              <w:rPr>
                <w:rFonts w:ascii="Times New Roman" w:eastAsia="宋体" w:hAnsi="Times New Roman" w:cs="Times New Roman" w:hint="eastAsia"/>
                <w:szCs w:val="21"/>
              </w:rPr>
              <w:t>）豆科（</w:t>
            </w:r>
            <w:r w:rsidRPr="006840FF">
              <w:rPr>
                <w:rFonts w:ascii="Times New Roman" w:eastAsia="宋体" w:hAnsi="Times New Roman" w:cs="Times New Roman" w:hint="eastAsia"/>
                <w:i/>
                <w:iCs/>
                <w:szCs w:val="21"/>
              </w:rPr>
              <w:t>Fabaceae</w:t>
            </w:r>
            <w:r w:rsidRPr="006840FF">
              <w:rPr>
                <w:rFonts w:ascii="Times New Roman" w:eastAsia="宋体" w:hAnsi="Times New Roman" w:cs="Times New Roman" w:hint="eastAsia"/>
                <w:szCs w:val="21"/>
              </w:rPr>
              <w:t>）、景天科（</w:t>
            </w:r>
            <w:r w:rsidRPr="006840FF">
              <w:rPr>
                <w:rFonts w:ascii="Times New Roman" w:eastAsia="宋体" w:hAnsi="Times New Roman" w:cs="Times New Roman" w:hint="eastAsia"/>
                <w:i/>
                <w:iCs/>
                <w:szCs w:val="21"/>
              </w:rPr>
              <w:t>Crassulaceae</w:t>
            </w:r>
            <w:r w:rsidRPr="006840FF">
              <w:rPr>
                <w:rFonts w:ascii="Times New Roman" w:eastAsia="宋体" w:hAnsi="Times New Roman" w:cs="Times New Roman" w:hint="eastAsia"/>
                <w:szCs w:val="21"/>
              </w:rPr>
              <w:t>）、堇菜科（</w:t>
            </w:r>
            <w:proofErr w:type="spellStart"/>
            <w:r w:rsidRPr="006840FF">
              <w:rPr>
                <w:rFonts w:ascii="Times New Roman" w:eastAsia="宋体" w:hAnsi="Times New Roman" w:cs="Times New Roman" w:hint="eastAsia"/>
                <w:i/>
                <w:iCs/>
                <w:szCs w:val="21"/>
              </w:rPr>
              <w:t>Violaceae</w:t>
            </w:r>
            <w:proofErr w:type="spellEnd"/>
            <w:r w:rsidRPr="006840FF">
              <w:rPr>
                <w:rFonts w:ascii="Times New Roman" w:eastAsia="宋体" w:hAnsi="Times New Roman" w:cs="Times New Roman" w:hint="eastAsia"/>
                <w:szCs w:val="21"/>
              </w:rPr>
              <w:t>）</w:t>
            </w:r>
          </w:p>
          <w:p w14:paraId="2DB70011" w14:textId="77777777" w:rsidR="00BA73DB" w:rsidRPr="006840FF" w:rsidRDefault="00BA73DB">
            <w:pPr>
              <w:jc w:val="center"/>
              <w:rPr>
                <w:rFonts w:ascii="Times New Roman" w:eastAsia="宋体" w:hAnsi="Times New Roman" w:cs="Times New Roman"/>
                <w:szCs w:val="21"/>
              </w:rPr>
            </w:pPr>
          </w:p>
        </w:tc>
        <w:tc>
          <w:tcPr>
            <w:tcW w:w="3410" w:type="dxa"/>
            <w:vAlign w:val="center"/>
          </w:tcPr>
          <w:p w14:paraId="608A69D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接骨草、芥菜、马蔺、密毛白莲蒿、白莲蒿、宝山堇菜、东南景天、构树、紫穗槐</w:t>
            </w:r>
          </w:p>
          <w:p w14:paraId="390B1288" w14:textId="77777777" w:rsidR="00BA73DB" w:rsidRPr="006840FF" w:rsidRDefault="00BA73DB">
            <w:pPr>
              <w:jc w:val="center"/>
              <w:rPr>
                <w:rFonts w:ascii="Times New Roman" w:eastAsia="宋体" w:hAnsi="Times New Roman" w:cs="Times New Roman"/>
                <w:szCs w:val="21"/>
              </w:rPr>
            </w:pPr>
          </w:p>
        </w:tc>
      </w:tr>
      <w:tr w:rsidR="00BA73DB" w:rsidRPr="006840FF" w14:paraId="2FB6F068" w14:textId="77777777">
        <w:trPr>
          <w:trHeight w:val="1233"/>
        </w:trPr>
        <w:tc>
          <w:tcPr>
            <w:tcW w:w="1704" w:type="dxa"/>
            <w:vAlign w:val="center"/>
          </w:tcPr>
          <w:p w14:paraId="4614540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锌</w:t>
            </w:r>
          </w:p>
        </w:tc>
        <w:tc>
          <w:tcPr>
            <w:tcW w:w="3408" w:type="dxa"/>
            <w:vAlign w:val="center"/>
          </w:tcPr>
          <w:p w14:paraId="14E81BD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景天科（</w:t>
            </w:r>
            <w:r w:rsidRPr="006840FF">
              <w:rPr>
                <w:rFonts w:ascii="Times New Roman" w:eastAsia="宋体" w:hAnsi="Times New Roman" w:cs="Times New Roman" w:hint="eastAsia"/>
                <w:i/>
                <w:iCs/>
                <w:szCs w:val="21"/>
              </w:rPr>
              <w:t>Crassulaceae</w:t>
            </w:r>
            <w:r w:rsidRPr="006840FF">
              <w:rPr>
                <w:rFonts w:ascii="Times New Roman" w:eastAsia="宋体" w:hAnsi="Times New Roman" w:cs="Times New Roman" w:hint="eastAsia"/>
                <w:szCs w:val="21"/>
              </w:rPr>
              <w:t>）、十字花科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Brassicaceae</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、堇菜科（</w:t>
            </w:r>
            <w:proofErr w:type="spellStart"/>
            <w:r w:rsidRPr="006840FF">
              <w:rPr>
                <w:rFonts w:ascii="Times New Roman" w:eastAsia="宋体" w:hAnsi="Times New Roman" w:cs="Times New Roman" w:hint="eastAsia"/>
                <w:i/>
                <w:iCs/>
                <w:szCs w:val="21"/>
              </w:rPr>
              <w:t>Violaceae</w:t>
            </w:r>
            <w:proofErr w:type="spellEnd"/>
            <w:r w:rsidRPr="006840FF">
              <w:rPr>
                <w:rFonts w:ascii="Times New Roman" w:eastAsia="宋体" w:hAnsi="Times New Roman" w:cs="Times New Roman" w:hint="eastAsia"/>
                <w:szCs w:val="21"/>
              </w:rPr>
              <w:t>）、</w:t>
            </w:r>
            <w:r w:rsidRPr="006840FF">
              <w:rPr>
                <w:rFonts w:ascii="Times New Roman" w:eastAsia="宋体" w:hAnsi="Times New Roman" w:cs="Times New Roman"/>
                <w:szCs w:val="21"/>
              </w:rPr>
              <w:br/>
            </w:r>
            <w:r w:rsidRPr="006840FF">
              <w:rPr>
                <w:rFonts w:ascii="Times New Roman" w:eastAsia="宋体" w:hAnsi="Times New Roman" w:cs="Times New Roman" w:hint="eastAsia"/>
                <w:szCs w:val="21"/>
              </w:rPr>
              <w:t>蔷薇科（</w:t>
            </w:r>
            <w:r w:rsidRPr="006840FF">
              <w:rPr>
                <w:rFonts w:ascii="Times New Roman" w:eastAsia="宋体" w:hAnsi="Times New Roman" w:cs="Times New Roman" w:hint="eastAsia"/>
                <w:i/>
                <w:iCs/>
                <w:szCs w:val="21"/>
              </w:rPr>
              <w:t>Rosaceae</w:t>
            </w:r>
            <w:r w:rsidRPr="006840FF">
              <w:rPr>
                <w:rFonts w:ascii="Times New Roman" w:eastAsia="宋体" w:hAnsi="Times New Roman" w:cs="Times New Roman" w:hint="eastAsia"/>
                <w:szCs w:val="21"/>
              </w:rPr>
              <w:t>）</w:t>
            </w:r>
          </w:p>
        </w:tc>
        <w:tc>
          <w:tcPr>
            <w:tcW w:w="3410" w:type="dxa"/>
            <w:vAlign w:val="center"/>
          </w:tcPr>
          <w:p w14:paraId="27818AC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东南景天、宝山堇菜、圆锥南</w:t>
            </w:r>
            <w:proofErr w:type="gramStart"/>
            <w:r w:rsidRPr="006840FF">
              <w:rPr>
                <w:rFonts w:ascii="Times New Roman" w:eastAsia="宋体" w:hAnsi="Times New Roman" w:cs="Times New Roman" w:hint="eastAsia"/>
                <w:szCs w:val="21"/>
              </w:rPr>
              <w:t>芥</w:t>
            </w:r>
            <w:proofErr w:type="gramEnd"/>
            <w:r w:rsidRPr="006840FF">
              <w:rPr>
                <w:rFonts w:ascii="Times New Roman" w:eastAsia="宋体" w:hAnsi="Times New Roman" w:cs="Times New Roman" w:hint="eastAsia"/>
                <w:szCs w:val="21"/>
              </w:rPr>
              <w:t>、长柔毛</w:t>
            </w:r>
            <w:proofErr w:type="gramStart"/>
            <w:r w:rsidRPr="006840FF">
              <w:rPr>
                <w:rFonts w:ascii="Times New Roman" w:eastAsia="宋体" w:hAnsi="Times New Roman" w:cs="Times New Roman" w:hint="eastAsia"/>
                <w:szCs w:val="21"/>
              </w:rPr>
              <w:t>委陵菜</w:t>
            </w:r>
            <w:proofErr w:type="gramEnd"/>
          </w:p>
        </w:tc>
      </w:tr>
      <w:tr w:rsidR="00BA73DB" w:rsidRPr="006840FF" w14:paraId="64A93E08" w14:textId="77777777">
        <w:trPr>
          <w:trHeight w:val="1120"/>
        </w:trPr>
        <w:tc>
          <w:tcPr>
            <w:tcW w:w="1704" w:type="dxa"/>
            <w:vAlign w:val="center"/>
          </w:tcPr>
          <w:p w14:paraId="18318B0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砷</w:t>
            </w:r>
          </w:p>
        </w:tc>
        <w:tc>
          <w:tcPr>
            <w:tcW w:w="3408" w:type="dxa"/>
            <w:vAlign w:val="center"/>
          </w:tcPr>
          <w:p w14:paraId="3FAEEC0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凤尾蕨科</w:t>
            </w:r>
            <w:r w:rsidRPr="006840FF">
              <w:rPr>
                <w:rFonts w:ascii="Times New Roman" w:eastAsia="宋体" w:hAnsi="Times New Roman" w:cs="Times New Roman" w:hint="eastAsia"/>
                <w:szCs w:val="21"/>
              </w:rPr>
              <w:t>(</w:t>
            </w:r>
            <w:proofErr w:type="spellStart"/>
            <w:r w:rsidRPr="006840FF">
              <w:rPr>
                <w:rFonts w:ascii="Times New Roman" w:eastAsia="宋体" w:hAnsi="Times New Roman" w:cs="Times New Roman" w:hint="eastAsia"/>
                <w:i/>
                <w:iCs/>
                <w:szCs w:val="21"/>
              </w:rPr>
              <w:t>Pteridaceae</w:t>
            </w:r>
            <w:proofErr w:type="spellEnd"/>
            <w:r w:rsidRPr="006840FF">
              <w:rPr>
                <w:rFonts w:ascii="Times New Roman" w:eastAsia="宋体" w:hAnsi="Times New Roman" w:cs="Times New Roman" w:hint="eastAsia"/>
                <w:i/>
                <w:iCs/>
                <w:szCs w:val="21"/>
              </w:rPr>
              <w:t xml:space="preserve"> E. D. N. </w:t>
            </w:r>
            <w:proofErr w:type="spellStart"/>
            <w:r w:rsidRPr="006840FF">
              <w:rPr>
                <w:rFonts w:ascii="Times New Roman" w:eastAsia="宋体" w:hAnsi="Times New Roman" w:cs="Times New Roman" w:hint="eastAsia"/>
                <w:i/>
                <w:iCs/>
                <w:szCs w:val="21"/>
              </w:rPr>
              <w:t>Kirchn</w:t>
            </w:r>
            <w:proofErr w:type="spellEnd"/>
            <w:r w:rsidRPr="006840FF">
              <w:rPr>
                <w:rFonts w:ascii="Times New Roman" w:eastAsia="宋体" w:hAnsi="Times New Roman" w:cs="Times New Roman" w:hint="eastAsia"/>
                <w:szCs w:val="21"/>
              </w:rPr>
              <w:t xml:space="preserve">) </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 xml:space="preserve"> </w:t>
            </w:r>
            <w:r w:rsidRPr="006840FF">
              <w:rPr>
                <w:rFonts w:ascii="Times New Roman" w:eastAsia="宋体" w:hAnsi="Times New Roman" w:cs="Times New Roman" w:hint="eastAsia"/>
                <w:szCs w:val="21"/>
              </w:rPr>
              <w:t>十字花科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Brassicaceae</w:t>
            </w:r>
            <w:r w:rsidRPr="006840FF">
              <w:rPr>
                <w:rFonts w:ascii="Times New Roman" w:eastAsia="宋体" w:hAnsi="Times New Roman" w:cs="Times New Roman" w:hint="eastAsia"/>
                <w:szCs w:val="21"/>
              </w:rPr>
              <w:t xml:space="preserve">) </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 xml:space="preserve"> </w:t>
            </w:r>
            <w:r w:rsidRPr="006840FF">
              <w:rPr>
                <w:rFonts w:ascii="Times New Roman" w:eastAsia="宋体" w:hAnsi="Times New Roman" w:cs="Times New Roman" w:hint="eastAsia"/>
                <w:szCs w:val="21"/>
              </w:rPr>
              <w:t>荨麻科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Urticaceae</w:t>
            </w:r>
            <w:r w:rsidRPr="006840FF">
              <w:rPr>
                <w:rFonts w:ascii="Times New Roman" w:eastAsia="宋体" w:hAnsi="Times New Roman" w:cs="Times New Roman" w:hint="eastAsia"/>
                <w:szCs w:val="21"/>
              </w:rPr>
              <w:t>)</w:t>
            </w:r>
          </w:p>
          <w:p w14:paraId="34A083C8" w14:textId="77777777" w:rsidR="00BA73DB" w:rsidRPr="006840FF" w:rsidRDefault="00BA73DB">
            <w:pPr>
              <w:jc w:val="center"/>
              <w:rPr>
                <w:rFonts w:ascii="Times New Roman" w:eastAsia="宋体" w:hAnsi="Times New Roman" w:cs="Times New Roman"/>
                <w:szCs w:val="21"/>
              </w:rPr>
            </w:pPr>
          </w:p>
        </w:tc>
        <w:tc>
          <w:tcPr>
            <w:tcW w:w="3410" w:type="dxa"/>
            <w:vAlign w:val="center"/>
          </w:tcPr>
          <w:p w14:paraId="0CEC69F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蜈蚣草、芥菜、大叶井边草、苎麻</w:t>
            </w:r>
          </w:p>
        </w:tc>
      </w:tr>
      <w:tr w:rsidR="00BA73DB" w:rsidRPr="006840FF" w14:paraId="6A180693" w14:textId="77777777">
        <w:trPr>
          <w:trHeight w:val="1330"/>
        </w:trPr>
        <w:tc>
          <w:tcPr>
            <w:tcW w:w="1704" w:type="dxa"/>
            <w:vAlign w:val="center"/>
          </w:tcPr>
          <w:p w14:paraId="4BBD9FE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镉</w:t>
            </w:r>
          </w:p>
        </w:tc>
        <w:tc>
          <w:tcPr>
            <w:tcW w:w="3408" w:type="dxa"/>
            <w:vAlign w:val="center"/>
          </w:tcPr>
          <w:p w14:paraId="44AD644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菊科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Compositae</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 xml:space="preserve"> </w:t>
            </w:r>
            <w:r w:rsidRPr="006840FF">
              <w:rPr>
                <w:rFonts w:ascii="Times New Roman" w:eastAsia="宋体" w:hAnsi="Times New Roman" w:cs="Times New Roman" w:hint="eastAsia"/>
                <w:szCs w:val="21"/>
              </w:rPr>
              <w:t>桦木科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Betulaceae</w:t>
            </w:r>
            <w:r w:rsidRPr="006840FF">
              <w:rPr>
                <w:rFonts w:ascii="Times New Roman" w:eastAsia="宋体" w:hAnsi="Times New Roman" w:cs="Times New Roman"/>
                <w:i/>
                <w:iCs/>
                <w:szCs w:val="21"/>
              </w:rPr>
              <w:t> Gray</w:t>
            </w:r>
            <w:r w:rsidRPr="006840FF">
              <w:rPr>
                <w:rFonts w:ascii="Times New Roman" w:eastAsia="宋体" w:hAnsi="Times New Roman" w:cs="Times New Roman" w:hint="eastAsia"/>
                <w:szCs w:val="21"/>
              </w:rPr>
              <w:t xml:space="preserve">) </w:t>
            </w:r>
            <w:r w:rsidRPr="006840FF">
              <w:rPr>
                <w:rFonts w:ascii="Times New Roman" w:eastAsia="宋体" w:hAnsi="Times New Roman" w:cs="Times New Roman" w:hint="eastAsia"/>
                <w:szCs w:val="21"/>
              </w:rPr>
              <w:t>、十字花科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Brassicaceae</w:t>
            </w:r>
            <w:r w:rsidRPr="006840FF">
              <w:rPr>
                <w:rFonts w:ascii="Times New Roman" w:eastAsia="宋体" w:hAnsi="Times New Roman" w:cs="Times New Roman" w:hint="eastAsia"/>
                <w:szCs w:val="21"/>
              </w:rPr>
              <w:t xml:space="preserve">) </w:t>
            </w:r>
            <w:r w:rsidRPr="006840FF">
              <w:rPr>
                <w:rFonts w:ascii="Times New Roman" w:eastAsia="宋体" w:hAnsi="Times New Roman" w:cs="Times New Roman" w:hint="eastAsia"/>
                <w:szCs w:val="21"/>
              </w:rPr>
              <w:t>、茄科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Solanaceae</w:t>
            </w:r>
            <w:r w:rsidRPr="006840FF">
              <w:rPr>
                <w:rFonts w:ascii="Times New Roman" w:eastAsia="宋体" w:hAnsi="Times New Roman" w:cs="Times New Roman"/>
                <w:i/>
                <w:iCs/>
                <w:szCs w:val="21"/>
              </w:rPr>
              <w:t> Juss</w:t>
            </w:r>
            <w:r w:rsidRPr="006840FF">
              <w:rPr>
                <w:rFonts w:ascii="Times New Roman" w:eastAsia="宋体" w:hAnsi="Times New Roman" w:cs="Times New Roman" w:hint="eastAsia"/>
                <w:szCs w:val="21"/>
              </w:rPr>
              <w:t xml:space="preserve">) </w:t>
            </w:r>
            <w:r w:rsidRPr="006840FF">
              <w:rPr>
                <w:rFonts w:ascii="Times New Roman" w:eastAsia="宋体" w:hAnsi="Times New Roman" w:cs="Times New Roman" w:hint="eastAsia"/>
                <w:szCs w:val="21"/>
              </w:rPr>
              <w:t>商陆科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 xml:space="preserve">Phytolacca </w:t>
            </w:r>
            <w:proofErr w:type="spellStart"/>
            <w:r w:rsidRPr="006840FF">
              <w:rPr>
                <w:rFonts w:ascii="Times New Roman" w:eastAsia="宋体" w:hAnsi="Times New Roman" w:cs="Times New Roman" w:hint="eastAsia"/>
                <w:i/>
                <w:iCs/>
                <w:szCs w:val="21"/>
              </w:rPr>
              <w:t>acinosa</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Roxb</w:t>
            </w:r>
            <w:proofErr w:type="spellEnd"/>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 xml:space="preserve"> </w:t>
            </w:r>
            <w:r w:rsidRPr="006840FF">
              <w:rPr>
                <w:rFonts w:ascii="Times New Roman" w:eastAsia="宋体" w:hAnsi="Times New Roman" w:cs="Times New Roman" w:hint="eastAsia"/>
                <w:szCs w:val="21"/>
              </w:rPr>
              <w:t>堇菜科（</w:t>
            </w:r>
            <w:proofErr w:type="spellStart"/>
            <w:r w:rsidRPr="006840FF">
              <w:rPr>
                <w:rFonts w:ascii="Times New Roman" w:eastAsia="宋体" w:hAnsi="Times New Roman" w:cs="Times New Roman" w:hint="eastAsia"/>
                <w:i/>
                <w:iCs/>
                <w:szCs w:val="21"/>
              </w:rPr>
              <w:t>Violaceae</w:t>
            </w:r>
            <w:proofErr w:type="spellEnd"/>
            <w:r w:rsidRPr="006840FF">
              <w:rPr>
                <w:rFonts w:ascii="Times New Roman" w:eastAsia="宋体" w:hAnsi="Times New Roman" w:cs="Times New Roman" w:hint="eastAsia"/>
                <w:szCs w:val="21"/>
              </w:rPr>
              <w:t>）、荨麻科（</w:t>
            </w:r>
            <w:r w:rsidRPr="006840FF">
              <w:rPr>
                <w:rFonts w:ascii="Times New Roman" w:eastAsia="宋体" w:hAnsi="Times New Roman" w:cs="Times New Roman" w:hint="eastAsia"/>
                <w:i/>
                <w:iCs/>
                <w:szCs w:val="21"/>
              </w:rPr>
              <w:t>Urticaceae</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 xml:space="preserve"> </w:t>
            </w:r>
            <w:r w:rsidRPr="006840FF">
              <w:rPr>
                <w:rFonts w:ascii="Times New Roman" w:eastAsia="宋体" w:hAnsi="Times New Roman" w:cs="Times New Roman" w:hint="eastAsia"/>
                <w:szCs w:val="21"/>
              </w:rPr>
              <w:t>廖科（</w:t>
            </w:r>
            <w:proofErr w:type="spellStart"/>
            <w:r w:rsidRPr="006840FF">
              <w:rPr>
                <w:rFonts w:ascii="Times New Roman" w:eastAsia="宋体" w:hAnsi="Times New Roman" w:cs="Times New Roman" w:hint="eastAsia"/>
                <w:i/>
                <w:iCs/>
                <w:szCs w:val="21"/>
              </w:rPr>
              <w:t>Polygonaceae</w:t>
            </w:r>
            <w:proofErr w:type="spellEnd"/>
            <w:r w:rsidRPr="006840FF">
              <w:rPr>
                <w:rFonts w:ascii="Times New Roman" w:eastAsia="宋体" w:hAnsi="Times New Roman" w:cs="Times New Roman" w:hint="eastAsia"/>
                <w:szCs w:val="21"/>
              </w:rPr>
              <w:t>）</w:t>
            </w:r>
          </w:p>
          <w:p w14:paraId="4AED9498" w14:textId="77777777" w:rsidR="00BA73DB" w:rsidRPr="006840FF" w:rsidRDefault="00BA73DB">
            <w:pPr>
              <w:jc w:val="center"/>
              <w:rPr>
                <w:rFonts w:ascii="Times New Roman" w:eastAsia="宋体" w:hAnsi="Times New Roman" w:cs="Times New Roman"/>
                <w:szCs w:val="21"/>
              </w:rPr>
            </w:pPr>
          </w:p>
        </w:tc>
        <w:tc>
          <w:tcPr>
            <w:tcW w:w="3410" w:type="dxa"/>
            <w:vAlign w:val="center"/>
          </w:tcPr>
          <w:p w14:paraId="176A750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紫茎泽兰、亮叶桦、芥菜、龙葵、商陆、宝山堇菜、苎麻、桃叶</w:t>
            </w:r>
            <w:proofErr w:type="gramStart"/>
            <w:r w:rsidRPr="006840FF">
              <w:rPr>
                <w:rFonts w:ascii="Times New Roman" w:eastAsia="宋体" w:hAnsi="Times New Roman" w:cs="Times New Roman" w:hint="eastAsia"/>
                <w:szCs w:val="21"/>
              </w:rPr>
              <w:t>蓼</w:t>
            </w:r>
            <w:proofErr w:type="gramEnd"/>
            <w:r w:rsidRPr="006840FF">
              <w:rPr>
                <w:rFonts w:ascii="Times New Roman" w:eastAsia="宋体" w:hAnsi="Times New Roman" w:cs="Times New Roman" w:hint="eastAsia"/>
                <w:szCs w:val="21"/>
              </w:rPr>
              <w:t>、苍耳、</w:t>
            </w:r>
            <w:r w:rsidRPr="006840FF">
              <w:rPr>
                <w:rFonts w:ascii="Times New Roman" w:eastAsia="宋体" w:hAnsi="Times New Roman" w:cs="Times New Roman"/>
                <w:szCs w:val="21"/>
              </w:rPr>
              <w:t>猪毛蒿</w:t>
            </w:r>
            <w:r w:rsidRPr="006840FF">
              <w:rPr>
                <w:rFonts w:ascii="Times New Roman" w:eastAsia="宋体" w:hAnsi="Times New Roman" w:cs="Times New Roman" w:hint="eastAsia"/>
                <w:szCs w:val="21"/>
              </w:rPr>
              <w:t>、</w:t>
            </w:r>
            <w:r w:rsidRPr="006840FF">
              <w:rPr>
                <w:rFonts w:ascii="Times New Roman" w:eastAsia="宋体" w:hAnsi="Times New Roman" w:cs="Times New Roman"/>
                <w:szCs w:val="21"/>
              </w:rPr>
              <w:t>菊芋</w:t>
            </w:r>
            <w:r w:rsidRPr="006840FF">
              <w:rPr>
                <w:rFonts w:ascii="Times New Roman" w:eastAsia="宋体" w:hAnsi="Times New Roman" w:cs="Times New Roman" w:hint="eastAsia"/>
                <w:szCs w:val="21"/>
              </w:rPr>
              <w:t>、</w:t>
            </w:r>
            <w:r w:rsidRPr="006840FF">
              <w:rPr>
                <w:rFonts w:ascii="Times New Roman" w:eastAsia="宋体" w:hAnsi="Times New Roman" w:cs="Times New Roman"/>
                <w:szCs w:val="21"/>
              </w:rPr>
              <w:t>鬼针草</w:t>
            </w:r>
            <w:r w:rsidRPr="006840FF">
              <w:rPr>
                <w:rFonts w:ascii="Times New Roman" w:eastAsia="宋体" w:hAnsi="Times New Roman" w:cs="Times New Roman" w:hint="eastAsia"/>
                <w:szCs w:val="21"/>
              </w:rPr>
              <w:t>、</w:t>
            </w:r>
            <w:r w:rsidRPr="006840FF">
              <w:rPr>
                <w:rFonts w:ascii="Times New Roman" w:eastAsia="宋体" w:hAnsi="Times New Roman" w:cs="Times New Roman"/>
                <w:szCs w:val="21"/>
              </w:rPr>
              <w:t>壶瓶碎米</w:t>
            </w:r>
            <w:proofErr w:type="gramStart"/>
            <w:r w:rsidRPr="006840FF">
              <w:rPr>
                <w:rFonts w:ascii="Times New Roman" w:eastAsia="宋体" w:hAnsi="Times New Roman" w:cs="Times New Roman"/>
                <w:szCs w:val="21"/>
              </w:rPr>
              <w:t>荠</w:t>
            </w:r>
            <w:proofErr w:type="gramEnd"/>
          </w:p>
        </w:tc>
      </w:tr>
      <w:tr w:rsidR="00BA73DB" w:rsidRPr="006840FF" w14:paraId="7D64F941" w14:textId="77777777">
        <w:trPr>
          <w:trHeight w:val="1330"/>
        </w:trPr>
        <w:tc>
          <w:tcPr>
            <w:tcW w:w="1704" w:type="dxa"/>
            <w:vAlign w:val="center"/>
          </w:tcPr>
          <w:p w14:paraId="36C1135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铜</w:t>
            </w:r>
          </w:p>
        </w:tc>
        <w:tc>
          <w:tcPr>
            <w:tcW w:w="3408" w:type="dxa"/>
            <w:vAlign w:val="center"/>
          </w:tcPr>
          <w:p w14:paraId="2810A81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szCs w:val="21"/>
              </w:rPr>
              <w:t>杨柳科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Salicaceae</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w:t>
            </w:r>
            <w:proofErr w:type="gramStart"/>
            <w:r w:rsidRPr="006840FF">
              <w:rPr>
                <w:rFonts w:ascii="Times New Roman" w:eastAsia="宋体" w:hAnsi="Times New Roman" w:cs="Times New Roman"/>
                <w:szCs w:val="21"/>
              </w:rPr>
              <w:t>鸭拓草</w:t>
            </w:r>
            <w:proofErr w:type="gramEnd"/>
            <w:r w:rsidRPr="006840FF">
              <w:rPr>
                <w:rFonts w:ascii="Times New Roman" w:eastAsia="宋体" w:hAnsi="Times New Roman" w:cs="Times New Roman"/>
                <w:szCs w:val="21"/>
              </w:rPr>
              <w:t>科</w:t>
            </w:r>
            <w:r w:rsidRPr="006840FF">
              <w:rPr>
                <w:rFonts w:ascii="Times New Roman" w:eastAsia="宋体" w:hAnsi="Times New Roman" w:cs="Times New Roman" w:hint="eastAsia"/>
                <w:szCs w:val="21"/>
              </w:rPr>
              <w:t>(</w:t>
            </w:r>
            <w:proofErr w:type="spellStart"/>
            <w:r w:rsidRPr="006840FF">
              <w:rPr>
                <w:rFonts w:ascii="Times New Roman" w:eastAsia="宋体" w:hAnsi="Times New Roman" w:cs="Times New Roman" w:hint="eastAsia"/>
                <w:i/>
                <w:iCs/>
                <w:szCs w:val="21"/>
              </w:rPr>
              <w:t>Commelina</w:t>
            </w:r>
            <w:proofErr w:type="spellEnd"/>
            <w:r w:rsidRPr="006840FF">
              <w:rPr>
                <w:rFonts w:ascii="Times New Roman" w:eastAsia="宋体" w:hAnsi="Times New Roman" w:cs="Times New Roman" w:hint="eastAsia"/>
                <w:i/>
                <w:iCs/>
                <w:szCs w:val="21"/>
              </w:rPr>
              <w:t xml:space="preserve"> communis L</w:t>
            </w:r>
            <w:r w:rsidRPr="006840FF">
              <w:rPr>
                <w:rFonts w:ascii="Times New Roman" w:eastAsia="宋体" w:hAnsi="Times New Roman" w:cs="Times New Roman" w:hint="eastAsia"/>
                <w:szCs w:val="21"/>
              </w:rPr>
              <w:t>)</w:t>
            </w:r>
          </w:p>
          <w:p w14:paraId="220D0A8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w:t>
            </w:r>
            <w:r w:rsidRPr="006840FF">
              <w:rPr>
                <w:rFonts w:ascii="Times New Roman" w:eastAsia="宋体" w:hAnsi="Times New Roman" w:cs="Times New Roman"/>
                <w:szCs w:val="21"/>
              </w:rPr>
              <w:t>菊科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Compositae</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szCs w:val="21"/>
              </w:rPr>
              <w:t>、</w:t>
            </w:r>
            <w:r w:rsidRPr="006840FF">
              <w:rPr>
                <w:rFonts w:ascii="Times New Roman" w:eastAsia="宋体" w:hAnsi="Times New Roman" w:cs="Times New Roman"/>
                <w:szCs w:val="21"/>
              </w:rPr>
              <w:t>唇形科</w:t>
            </w:r>
            <w:r w:rsidRPr="006840FF">
              <w:rPr>
                <w:rFonts w:ascii="Times New Roman" w:eastAsia="宋体" w:hAnsi="Times New Roman" w:cs="Times New Roman" w:hint="eastAsia"/>
                <w:szCs w:val="21"/>
              </w:rPr>
              <w:t>(</w:t>
            </w:r>
            <w:r w:rsidRPr="006840FF">
              <w:rPr>
                <w:rFonts w:ascii="Times New Roman" w:eastAsia="宋体" w:hAnsi="Times New Roman" w:cs="Times New Roman" w:hint="eastAsia"/>
                <w:i/>
                <w:iCs/>
                <w:szCs w:val="21"/>
              </w:rPr>
              <w:t>Labiatae</w:t>
            </w:r>
            <w:r w:rsidRPr="006840FF">
              <w:rPr>
                <w:rFonts w:ascii="Times New Roman" w:eastAsia="宋体" w:hAnsi="Times New Roman" w:cs="Times New Roman" w:hint="eastAsia"/>
                <w:szCs w:val="21"/>
              </w:rPr>
              <w:t>)</w:t>
            </w:r>
          </w:p>
          <w:p w14:paraId="695A32F6" w14:textId="77777777" w:rsidR="00BA73DB" w:rsidRPr="006840FF" w:rsidRDefault="00BA73DB">
            <w:pPr>
              <w:jc w:val="center"/>
              <w:rPr>
                <w:rFonts w:ascii="Times New Roman" w:eastAsia="宋体" w:hAnsi="Times New Roman" w:cs="Times New Roman"/>
                <w:szCs w:val="21"/>
              </w:rPr>
            </w:pPr>
          </w:p>
        </w:tc>
        <w:tc>
          <w:tcPr>
            <w:tcW w:w="3410" w:type="dxa"/>
            <w:vAlign w:val="center"/>
          </w:tcPr>
          <w:p w14:paraId="4461F79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szCs w:val="21"/>
              </w:rPr>
              <w:t>白杨</w:t>
            </w:r>
            <w:r w:rsidRPr="006840FF">
              <w:rPr>
                <w:rFonts w:ascii="Times New Roman" w:eastAsia="宋体" w:hAnsi="Times New Roman" w:cs="Times New Roman" w:hint="eastAsia"/>
                <w:szCs w:val="21"/>
              </w:rPr>
              <w:t>、</w:t>
            </w:r>
            <w:proofErr w:type="gramStart"/>
            <w:r w:rsidRPr="006840FF">
              <w:rPr>
                <w:rFonts w:ascii="Times New Roman" w:eastAsia="宋体" w:hAnsi="Times New Roman" w:cs="Times New Roman"/>
                <w:szCs w:val="21"/>
              </w:rPr>
              <w:t>鸭拓草</w:t>
            </w:r>
            <w:proofErr w:type="gramEnd"/>
            <w:r w:rsidRPr="006840FF">
              <w:rPr>
                <w:rFonts w:ascii="Times New Roman" w:eastAsia="宋体" w:hAnsi="Times New Roman" w:cs="Times New Roman" w:hint="eastAsia"/>
                <w:szCs w:val="21"/>
              </w:rPr>
              <w:t>、</w:t>
            </w:r>
            <w:r w:rsidRPr="006840FF">
              <w:rPr>
                <w:rFonts w:ascii="Times New Roman" w:eastAsia="宋体" w:hAnsi="Times New Roman" w:cs="Times New Roman"/>
                <w:szCs w:val="21"/>
              </w:rPr>
              <w:t>苍耳</w:t>
            </w:r>
            <w:r w:rsidRPr="006840FF">
              <w:rPr>
                <w:rFonts w:ascii="Times New Roman" w:eastAsia="宋体" w:hAnsi="Times New Roman" w:cs="Times New Roman" w:hint="eastAsia"/>
                <w:szCs w:val="21"/>
              </w:rPr>
              <w:t>、铜草花</w:t>
            </w:r>
          </w:p>
        </w:tc>
      </w:tr>
    </w:tbl>
    <w:p w14:paraId="25BB2DCC" w14:textId="77777777" w:rsidR="00BA73DB" w:rsidRDefault="00C46BCC">
      <w:pPr>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14:paraId="23D28419" w14:textId="2261ADA0" w:rsidR="00BA73DB" w:rsidRPr="00F94B28" w:rsidRDefault="00F94B28" w:rsidP="005F1255">
      <w:pPr>
        <w:pStyle w:val="a"/>
        <w:tabs>
          <w:tab w:val="left" w:pos="360"/>
        </w:tabs>
        <w:rPr>
          <w:rFonts w:ascii="Times New Roman"/>
          <w:color w:val="000000"/>
        </w:rPr>
      </w:pPr>
      <w:r w:rsidRPr="00F94B28">
        <w:rPr>
          <w:rFonts w:ascii="Times New Roman"/>
          <w:color w:val="000000"/>
        </w:rPr>
        <w:lastRenderedPageBreak/>
        <w:br/>
      </w:r>
      <w:bookmarkStart w:id="83" w:name="_Toc142689802"/>
      <w:r w:rsidRPr="00F94B28">
        <w:rPr>
          <w:rFonts w:ascii="Times New Roman"/>
          <w:color w:val="000000"/>
        </w:rPr>
        <w:t>（资料性附录）</w:t>
      </w:r>
      <w:r w:rsidRPr="00F94B28">
        <w:rPr>
          <w:rFonts w:ascii="Times New Roman"/>
          <w:color w:val="000000"/>
        </w:rPr>
        <w:br/>
      </w:r>
      <w:r w:rsidR="00C46BCC" w:rsidRPr="00F94B28">
        <w:rPr>
          <w:rFonts w:ascii="Times New Roman" w:hint="eastAsia"/>
          <w:color w:val="000000"/>
        </w:rPr>
        <w:t>附录</w:t>
      </w:r>
      <w:r w:rsidR="00C46BCC" w:rsidRPr="00F94B28">
        <w:rPr>
          <w:rFonts w:ascii="Times New Roman"/>
          <w:color w:val="000000"/>
        </w:rPr>
        <w:t>C</w:t>
      </w:r>
      <w:r w:rsidR="00C46BCC" w:rsidRPr="00F94B28">
        <w:rPr>
          <w:rFonts w:ascii="Times New Roman" w:hint="eastAsia"/>
          <w:color w:val="000000"/>
        </w:rPr>
        <w:t xml:space="preserve"> </w:t>
      </w:r>
      <w:r w:rsidR="00C46BCC" w:rsidRPr="00F94B28">
        <w:rPr>
          <w:rFonts w:ascii="Times New Roman" w:hint="eastAsia"/>
          <w:color w:val="000000"/>
        </w:rPr>
        <w:t>有色冶炼场地适应植物名录</w:t>
      </w:r>
      <w:bookmarkEnd w:id="83"/>
    </w:p>
    <w:p w14:paraId="5E22849A" w14:textId="77777777" w:rsidR="00BA73DB" w:rsidRDefault="00BA73DB">
      <w:pPr>
        <w:jc w:val="center"/>
        <w:rPr>
          <w:rFonts w:ascii="Times New Roman" w:eastAsia="宋体" w:hAnsi="Times New Roman" w:cs="Times New Roman"/>
          <w:sz w:val="24"/>
          <w:szCs w:val="24"/>
        </w:rPr>
      </w:pPr>
    </w:p>
    <w:tbl>
      <w:tblPr>
        <w:tblStyle w:val="af"/>
        <w:tblW w:w="0" w:type="auto"/>
        <w:jc w:val="center"/>
        <w:tblLayout w:type="fixed"/>
        <w:tblLook w:val="04A0" w:firstRow="1" w:lastRow="0" w:firstColumn="1" w:lastColumn="0" w:noHBand="0" w:noVBand="1"/>
      </w:tblPr>
      <w:tblGrid>
        <w:gridCol w:w="1227"/>
        <w:gridCol w:w="3129"/>
        <w:gridCol w:w="1271"/>
        <w:gridCol w:w="2895"/>
      </w:tblGrid>
      <w:tr w:rsidR="00BA73DB" w:rsidRPr="006840FF" w14:paraId="0F738CCF" w14:textId="77777777">
        <w:trPr>
          <w:trHeight w:val="490"/>
          <w:jc w:val="center"/>
        </w:trPr>
        <w:tc>
          <w:tcPr>
            <w:tcW w:w="1227" w:type="dxa"/>
            <w:vAlign w:val="center"/>
          </w:tcPr>
          <w:p w14:paraId="6D45F9C2"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植物名称</w:t>
            </w:r>
          </w:p>
        </w:tc>
        <w:tc>
          <w:tcPr>
            <w:tcW w:w="3129" w:type="dxa"/>
            <w:vAlign w:val="center"/>
          </w:tcPr>
          <w:p w14:paraId="308B844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学名</w:t>
            </w:r>
          </w:p>
        </w:tc>
        <w:tc>
          <w:tcPr>
            <w:tcW w:w="1271" w:type="dxa"/>
            <w:vAlign w:val="center"/>
          </w:tcPr>
          <w:p w14:paraId="735F95D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适应特征</w:t>
            </w:r>
          </w:p>
        </w:tc>
        <w:tc>
          <w:tcPr>
            <w:tcW w:w="2895" w:type="dxa"/>
            <w:vAlign w:val="center"/>
          </w:tcPr>
          <w:p w14:paraId="3504AD27"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适应场地类型</w:t>
            </w:r>
          </w:p>
        </w:tc>
      </w:tr>
      <w:tr w:rsidR="00BA73DB" w:rsidRPr="006840FF" w14:paraId="4C5B639C" w14:textId="77777777">
        <w:trPr>
          <w:jc w:val="center"/>
        </w:trPr>
        <w:tc>
          <w:tcPr>
            <w:tcW w:w="1227" w:type="dxa"/>
            <w:vAlign w:val="center"/>
          </w:tcPr>
          <w:p w14:paraId="5EED9A4B" w14:textId="77777777" w:rsidR="00BA73DB" w:rsidRPr="006840FF" w:rsidRDefault="00C46BCC">
            <w:pPr>
              <w:jc w:val="center"/>
              <w:rPr>
                <w:rFonts w:ascii="Times New Roman" w:eastAsia="宋体" w:hAnsi="Times New Roman" w:cs="Times New Roman"/>
                <w:szCs w:val="21"/>
              </w:rPr>
            </w:pPr>
            <w:proofErr w:type="gramStart"/>
            <w:r w:rsidRPr="006840FF">
              <w:rPr>
                <w:rFonts w:ascii="Times New Roman" w:eastAsia="宋体" w:hAnsi="Times New Roman" w:cs="Times New Roman" w:hint="eastAsia"/>
                <w:szCs w:val="21"/>
              </w:rPr>
              <w:t>构树</w:t>
            </w:r>
            <w:proofErr w:type="gramEnd"/>
          </w:p>
        </w:tc>
        <w:tc>
          <w:tcPr>
            <w:tcW w:w="3129" w:type="dxa"/>
            <w:vAlign w:val="center"/>
          </w:tcPr>
          <w:p w14:paraId="5C4518D2"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Broussonetia </w:t>
            </w:r>
            <w:proofErr w:type="spellStart"/>
            <w:r w:rsidRPr="006840FF">
              <w:rPr>
                <w:rFonts w:ascii="Times New Roman" w:eastAsia="宋体" w:hAnsi="Times New Roman" w:cs="Times New Roman" w:hint="eastAsia"/>
                <w:i/>
                <w:iCs/>
                <w:szCs w:val="21"/>
              </w:rPr>
              <w:t>papyrifera</w:t>
            </w:r>
            <w:proofErr w:type="spellEnd"/>
          </w:p>
        </w:tc>
        <w:tc>
          <w:tcPr>
            <w:tcW w:w="1271" w:type="dxa"/>
            <w:vAlign w:val="center"/>
          </w:tcPr>
          <w:p w14:paraId="61D6078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6AEACA2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113C3B8C" w14:textId="77777777">
        <w:trPr>
          <w:jc w:val="center"/>
        </w:trPr>
        <w:tc>
          <w:tcPr>
            <w:tcW w:w="1227" w:type="dxa"/>
            <w:vAlign w:val="center"/>
          </w:tcPr>
          <w:p w14:paraId="69093F4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刺槐</w:t>
            </w:r>
          </w:p>
        </w:tc>
        <w:tc>
          <w:tcPr>
            <w:tcW w:w="3129" w:type="dxa"/>
            <w:vAlign w:val="center"/>
          </w:tcPr>
          <w:p w14:paraId="22CE2878"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Robinia </w:t>
            </w:r>
            <w:proofErr w:type="spellStart"/>
            <w:r w:rsidRPr="006840FF">
              <w:rPr>
                <w:rFonts w:ascii="Times New Roman" w:eastAsia="宋体" w:hAnsi="Times New Roman" w:cs="Times New Roman" w:hint="eastAsia"/>
                <w:i/>
                <w:iCs/>
                <w:szCs w:val="21"/>
              </w:rPr>
              <w:t>pseudoacacia</w:t>
            </w:r>
            <w:proofErr w:type="spellEnd"/>
          </w:p>
        </w:tc>
        <w:tc>
          <w:tcPr>
            <w:tcW w:w="1271" w:type="dxa"/>
            <w:vAlign w:val="center"/>
          </w:tcPr>
          <w:p w14:paraId="59F33F9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63DC3077"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20DD4131" w14:textId="77777777">
        <w:trPr>
          <w:jc w:val="center"/>
        </w:trPr>
        <w:tc>
          <w:tcPr>
            <w:tcW w:w="1227" w:type="dxa"/>
            <w:vAlign w:val="center"/>
          </w:tcPr>
          <w:p w14:paraId="4EC5161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臭椿</w:t>
            </w:r>
          </w:p>
        </w:tc>
        <w:tc>
          <w:tcPr>
            <w:tcW w:w="3129" w:type="dxa"/>
            <w:vAlign w:val="center"/>
          </w:tcPr>
          <w:p w14:paraId="79EC6A75"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Ailanthus </w:t>
            </w:r>
            <w:proofErr w:type="spellStart"/>
            <w:r w:rsidRPr="006840FF">
              <w:rPr>
                <w:rFonts w:ascii="Times New Roman" w:eastAsia="宋体" w:hAnsi="Times New Roman" w:cs="Times New Roman" w:hint="eastAsia"/>
                <w:i/>
                <w:iCs/>
                <w:szCs w:val="21"/>
              </w:rPr>
              <w:t>altissima</w:t>
            </w:r>
            <w:proofErr w:type="spellEnd"/>
          </w:p>
        </w:tc>
        <w:tc>
          <w:tcPr>
            <w:tcW w:w="1271" w:type="dxa"/>
            <w:vAlign w:val="center"/>
          </w:tcPr>
          <w:p w14:paraId="7DBCF40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54E99A9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49188076" w14:textId="77777777">
        <w:trPr>
          <w:jc w:val="center"/>
        </w:trPr>
        <w:tc>
          <w:tcPr>
            <w:tcW w:w="1227" w:type="dxa"/>
            <w:vAlign w:val="center"/>
          </w:tcPr>
          <w:p w14:paraId="631ACB9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紫穗槐</w:t>
            </w:r>
          </w:p>
        </w:tc>
        <w:tc>
          <w:tcPr>
            <w:tcW w:w="3129" w:type="dxa"/>
            <w:vAlign w:val="center"/>
          </w:tcPr>
          <w:p w14:paraId="1600608E"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Amorpha </w:t>
            </w:r>
            <w:proofErr w:type="spellStart"/>
            <w:r w:rsidRPr="006840FF">
              <w:rPr>
                <w:rFonts w:ascii="Times New Roman" w:eastAsia="宋体" w:hAnsi="Times New Roman" w:cs="Times New Roman" w:hint="eastAsia"/>
                <w:i/>
                <w:iCs/>
                <w:szCs w:val="21"/>
              </w:rPr>
              <w:t>fruticosa</w:t>
            </w:r>
            <w:proofErr w:type="spellEnd"/>
          </w:p>
        </w:tc>
        <w:tc>
          <w:tcPr>
            <w:tcW w:w="1271" w:type="dxa"/>
            <w:vAlign w:val="center"/>
          </w:tcPr>
          <w:p w14:paraId="2784EA2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31168C7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1EC1BB23" w14:textId="77777777">
        <w:trPr>
          <w:jc w:val="center"/>
        </w:trPr>
        <w:tc>
          <w:tcPr>
            <w:tcW w:w="1227" w:type="dxa"/>
            <w:vAlign w:val="center"/>
          </w:tcPr>
          <w:p w14:paraId="4C04FBA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苦楝</w:t>
            </w:r>
          </w:p>
        </w:tc>
        <w:tc>
          <w:tcPr>
            <w:tcW w:w="3129" w:type="dxa"/>
            <w:vAlign w:val="center"/>
          </w:tcPr>
          <w:p w14:paraId="7637AFED"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Melia azedarach</w:t>
            </w:r>
          </w:p>
        </w:tc>
        <w:tc>
          <w:tcPr>
            <w:tcW w:w="1271" w:type="dxa"/>
            <w:vAlign w:val="center"/>
          </w:tcPr>
          <w:p w14:paraId="51650B0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2C644BE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19F5D2A4" w14:textId="77777777">
        <w:trPr>
          <w:jc w:val="center"/>
        </w:trPr>
        <w:tc>
          <w:tcPr>
            <w:tcW w:w="1227" w:type="dxa"/>
            <w:vAlign w:val="center"/>
          </w:tcPr>
          <w:p w14:paraId="0934E0B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大叶女贞</w:t>
            </w:r>
          </w:p>
        </w:tc>
        <w:tc>
          <w:tcPr>
            <w:tcW w:w="3129" w:type="dxa"/>
            <w:vAlign w:val="center"/>
          </w:tcPr>
          <w:p w14:paraId="4C9EA740"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Ligustrum lucidum</w:t>
            </w:r>
          </w:p>
        </w:tc>
        <w:tc>
          <w:tcPr>
            <w:tcW w:w="1271" w:type="dxa"/>
            <w:vAlign w:val="center"/>
          </w:tcPr>
          <w:p w14:paraId="7D830E0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27BD0858"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47261C90" w14:textId="77777777">
        <w:trPr>
          <w:jc w:val="center"/>
        </w:trPr>
        <w:tc>
          <w:tcPr>
            <w:tcW w:w="1227" w:type="dxa"/>
            <w:vAlign w:val="center"/>
          </w:tcPr>
          <w:p w14:paraId="069E99A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苎麻</w:t>
            </w:r>
          </w:p>
        </w:tc>
        <w:tc>
          <w:tcPr>
            <w:tcW w:w="3129" w:type="dxa"/>
            <w:vAlign w:val="center"/>
          </w:tcPr>
          <w:p w14:paraId="0D7A28E4"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Boehmeria nivea</w:t>
            </w:r>
          </w:p>
        </w:tc>
        <w:tc>
          <w:tcPr>
            <w:tcW w:w="1271" w:type="dxa"/>
            <w:vAlign w:val="center"/>
          </w:tcPr>
          <w:p w14:paraId="227F584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0A6B0832"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4F85330E" w14:textId="77777777">
        <w:trPr>
          <w:jc w:val="center"/>
        </w:trPr>
        <w:tc>
          <w:tcPr>
            <w:tcW w:w="1227" w:type="dxa"/>
            <w:vAlign w:val="center"/>
          </w:tcPr>
          <w:p w14:paraId="1C22953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蜈蚣草</w:t>
            </w:r>
          </w:p>
        </w:tc>
        <w:tc>
          <w:tcPr>
            <w:tcW w:w="3129" w:type="dxa"/>
            <w:vAlign w:val="center"/>
          </w:tcPr>
          <w:p w14:paraId="75C2E45F"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Eremochloa</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ciliaris</w:t>
            </w:r>
            <w:proofErr w:type="spellEnd"/>
          </w:p>
        </w:tc>
        <w:tc>
          <w:tcPr>
            <w:tcW w:w="1271" w:type="dxa"/>
            <w:vAlign w:val="center"/>
          </w:tcPr>
          <w:p w14:paraId="50C013B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73C1090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2C26591B" w14:textId="77777777">
        <w:trPr>
          <w:jc w:val="center"/>
        </w:trPr>
        <w:tc>
          <w:tcPr>
            <w:tcW w:w="1227" w:type="dxa"/>
            <w:vAlign w:val="center"/>
          </w:tcPr>
          <w:p w14:paraId="4404795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夹竹桃</w:t>
            </w:r>
          </w:p>
        </w:tc>
        <w:tc>
          <w:tcPr>
            <w:tcW w:w="3129" w:type="dxa"/>
            <w:vAlign w:val="center"/>
          </w:tcPr>
          <w:p w14:paraId="7AAF4BCD"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Nerrium</w:t>
            </w:r>
            <w:proofErr w:type="spellEnd"/>
            <w:r w:rsidRPr="006840FF">
              <w:rPr>
                <w:rFonts w:ascii="Times New Roman" w:eastAsia="宋体" w:hAnsi="Times New Roman" w:cs="Times New Roman" w:hint="eastAsia"/>
                <w:i/>
                <w:iCs/>
                <w:szCs w:val="21"/>
              </w:rPr>
              <w:t xml:space="preserve"> indicum</w:t>
            </w:r>
          </w:p>
        </w:tc>
        <w:tc>
          <w:tcPr>
            <w:tcW w:w="1271" w:type="dxa"/>
            <w:vAlign w:val="center"/>
          </w:tcPr>
          <w:p w14:paraId="31FBF1D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297943A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5CD7F1C0" w14:textId="77777777">
        <w:trPr>
          <w:jc w:val="center"/>
        </w:trPr>
        <w:tc>
          <w:tcPr>
            <w:tcW w:w="1227" w:type="dxa"/>
            <w:vAlign w:val="center"/>
          </w:tcPr>
          <w:p w14:paraId="5635340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盐肤木</w:t>
            </w:r>
          </w:p>
        </w:tc>
        <w:tc>
          <w:tcPr>
            <w:tcW w:w="3129" w:type="dxa"/>
            <w:vAlign w:val="center"/>
          </w:tcPr>
          <w:p w14:paraId="521ACF5B"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Rhus chinensis</w:t>
            </w:r>
          </w:p>
        </w:tc>
        <w:tc>
          <w:tcPr>
            <w:tcW w:w="1271" w:type="dxa"/>
            <w:vAlign w:val="center"/>
          </w:tcPr>
          <w:p w14:paraId="6991C0D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179F7F0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5023DF9" w14:textId="77777777">
        <w:trPr>
          <w:jc w:val="center"/>
        </w:trPr>
        <w:tc>
          <w:tcPr>
            <w:tcW w:w="1227" w:type="dxa"/>
            <w:vAlign w:val="center"/>
          </w:tcPr>
          <w:p w14:paraId="636228E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狗牙根</w:t>
            </w:r>
          </w:p>
        </w:tc>
        <w:tc>
          <w:tcPr>
            <w:tcW w:w="3129" w:type="dxa"/>
            <w:vAlign w:val="center"/>
          </w:tcPr>
          <w:p w14:paraId="47C894DD"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Cynodon</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dactylon</w:t>
            </w:r>
            <w:proofErr w:type="spellEnd"/>
          </w:p>
        </w:tc>
        <w:tc>
          <w:tcPr>
            <w:tcW w:w="1271" w:type="dxa"/>
            <w:vAlign w:val="center"/>
          </w:tcPr>
          <w:p w14:paraId="7503C5C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2CC7B89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6598F905" w14:textId="77777777">
        <w:trPr>
          <w:jc w:val="center"/>
        </w:trPr>
        <w:tc>
          <w:tcPr>
            <w:tcW w:w="1227" w:type="dxa"/>
            <w:vAlign w:val="center"/>
          </w:tcPr>
          <w:p w14:paraId="4210324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五节芒</w:t>
            </w:r>
          </w:p>
        </w:tc>
        <w:tc>
          <w:tcPr>
            <w:tcW w:w="3129" w:type="dxa"/>
            <w:vAlign w:val="center"/>
          </w:tcPr>
          <w:p w14:paraId="0264B551"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Miscanthus </w:t>
            </w:r>
            <w:proofErr w:type="spellStart"/>
            <w:r w:rsidRPr="006840FF">
              <w:rPr>
                <w:rFonts w:ascii="Times New Roman" w:eastAsia="宋体" w:hAnsi="Times New Roman" w:cs="Times New Roman" w:hint="eastAsia"/>
                <w:i/>
                <w:iCs/>
                <w:szCs w:val="21"/>
              </w:rPr>
              <w:t>floridulus</w:t>
            </w:r>
            <w:proofErr w:type="spellEnd"/>
          </w:p>
        </w:tc>
        <w:tc>
          <w:tcPr>
            <w:tcW w:w="1271" w:type="dxa"/>
            <w:vAlign w:val="center"/>
          </w:tcPr>
          <w:p w14:paraId="6C8CA5C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6AC012A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27D4DF26" w14:textId="77777777">
        <w:trPr>
          <w:jc w:val="center"/>
        </w:trPr>
        <w:tc>
          <w:tcPr>
            <w:tcW w:w="1227" w:type="dxa"/>
            <w:vAlign w:val="center"/>
          </w:tcPr>
          <w:p w14:paraId="389618E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商陆</w:t>
            </w:r>
          </w:p>
        </w:tc>
        <w:tc>
          <w:tcPr>
            <w:tcW w:w="3129" w:type="dxa"/>
            <w:vAlign w:val="center"/>
          </w:tcPr>
          <w:p w14:paraId="7146E2FC"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Phytolacca </w:t>
            </w:r>
            <w:proofErr w:type="spellStart"/>
            <w:r w:rsidRPr="006840FF">
              <w:rPr>
                <w:rFonts w:ascii="Times New Roman" w:eastAsia="宋体" w:hAnsi="Times New Roman" w:cs="Times New Roman" w:hint="eastAsia"/>
                <w:i/>
                <w:iCs/>
                <w:szCs w:val="21"/>
              </w:rPr>
              <w:t>acinosa</w:t>
            </w:r>
            <w:proofErr w:type="spellEnd"/>
          </w:p>
        </w:tc>
        <w:tc>
          <w:tcPr>
            <w:tcW w:w="1271" w:type="dxa"/>
            <w:vAlign w:val="center"/>
          </w:tcPr>
          <w:p w14:paraId="477EC1C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64DDB0C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16193889" w14:textId="77777777">
        <w:trPr>
          <w:jc w:val="center"/>
        </w:trPr>
        <w:tc>
          <w:tcPr>
            <w:tcW w:w="1227" w:type="dxa"/>
            <w:vAlign w:val="center"/>
          </w:tcPr>
          <w:p w14:paraId="2C81888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胡枝子</w:t>
            </w:r>
          </w:p>
        </w:tc>
        <w:tc>
          <w:tcPr>
            <w:tcW w:w="3129" w:type="dxa"/>
            <w:vAlign w:val="center"/>
          </w:tcPr>
          <w:p w14:paraId="005E6C39"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Lespedeza bicolor</w:t>
            </w:r>
          </w:p>
        </w:tc>
        <w:tc>
          <w:tcPr>
            <w:tcW w:w="1271" w:type="dxa"/>
            <w:vAlign w:val="center"/>
          </w:tcPr>
          <w:p w14:paraId="416A726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2BB33C3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034A24D" w14:textId="77777777">
        <w:trPr>
          <w:jc w:val="center"/>
        </w:trPr>
        <w:tc>
          <w:tcPr>
            <w:tcW w:w="1227" w:type="dxa"/>
            <w:vAlign w:val="center"/>
          </w:tcPr>
          <w:p w14:paraId="609AA89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算盘子</w:t>
            </w:r>
          </w:p>
        </w:tc>
        <w:tc>
          <w:tcPr>
            <w:tcW w:w="3129" w:type="dxa"/>
            <w:vAlign w:val="center"/>
          </w:tcPr>
          <w:p w14:paraId="2842E4B4"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Glochidion</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puberum</w:t>
            </w:r>
            <w:proofErr w:type="spellEnd"/>
          </w:p>
        </w:tc>
        <w:tc>
          <w:tcPr>
            <w:tcW w:w="1271" w:type="dxa"/>
            <w:vAlign w:val="center"/>
          </w:tcPr>
          <w:p w14:paraId="294C8F2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791D9D9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B7F90D0" w14:textId="77777777">
        <w:trPr>
          <w:jc w:val="center"/>
        </w:trPr>
        <w:tc>
          <w:tcPr>
            <w:tcW w:w="1227" w:type="dxa"/>
            <w:vAlign w:val="center"/>
          </w:tcPr>
          <w:p w14:paraId="7E4306A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芦苇</w:t>
            </w:r>
          </w:p>
        </w:tc>
        <w:tc>
          <w:tcPr>
            <w:tcW w:w="3129" w:type="dxa"/>
            <w:vAlign w:val="center"/>
          </w:tcPr>
          <w:p w14:paraId="6C63856B"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Phragmites australis</w:t>
            </w:r>
          </w:p>
        </w:tc>
        <w:tc>
          <w:tcPr>
            <w:tcW w:w="1271" w:type="dxa"/>
            <w:vAlign w:val="center"/>
          </w:tcPr>
          <w:p w14:paraId="4102440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0EF942A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448196BA" w14:textId="77777777">
        <w:trPr>
          <w:jc w:val="center"/>
        </w:trPr>
        <w:tc>
          <w:tcPr>
            <w:tcW w:w="1227" w:type="dxa"/>
            <w:vAlign w:val="center"/>
          </w:tcPr>
          <w:p w14:paraId="37E3244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丝毛草</w:t>
            </w:r>
          </w:p>
        </w:tc>
        <w:tc>
          <w:tcPr>
            <w:tcW w:w="3129" w:type="dxa"/>
            <w:vAlign w:val="center"/>
          </w:tcPr>
          <w:p w14:paraId="1FF276EE"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Imperata</w:t>
            </w:r>
            <w:proofErr w:type="spellEnd"/>
            <w:r w:rsidRPr="006840FF">
              <w:rPr>
                <w:rFonts w:ascii="Times New Roman" w:eastAsia="宋体" w:hAnsi="Times New Roman" w:cs="Times New Roman" w:hint="eastAsia"/>
                <w:i/>
                <w:iCs/>
                <w:szCs w:val="21"/>
              </w:rPr>
              <w:t xml:space="preserve"> cylindrica</w:t>
            </w:r>
          </w:p>
        </w:tc>
        <w:tc>
          <w:tcPr>
            <w:tcW w:w="1271" w:type="dxa"/>
            <w:vAlign w:val="center"/>
          </w:tcPr>
          <w:p w14:paraId="33C94D7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4CADD99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3745382D" w14:textId="77777777">
        <w:trPr>
          <w:jc w:val="center"/>
        </w:trPr>
        <w:tc>
          <w:tcPr>
            <w:tcW w:w="1227" w:type="dxa"/>
            <w:vAlign w:val="center"/>
          </w:tcPr>
          <w:p w14:paraId="3A8036B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爬山虎</w:t>
            </w:r>
          </w:p>
        </w:tc>
        <w:tc>
          <w:tcPr>
            <w:tcW w:w="3129" w:type="dxa"/>
            <w:vAlign w:val="center"/>
          </w:tcPr>
          <w:p w14:paraId="63C0A9FA"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Parthenocissus </w:t>
            </w:r>
            <w:proofErr w:type="spellStart"/>
            <w:r w:rsidRPr="006840FF">
              <w:rPr>
                <w:rFonts w:ascii="Times New Roman" w:eastAsia="宋体" w:hAnsi="Times New Roman" w:cs="Times New Roman" w:hint="eastAsia"/>
                <w:i/>
                <w:iCs/>
                <w:szCs w:val="21"/>
              </w:rPr>
              <w:t>tricuspidata</w:t>
            </w:r>
            <w:proofErr w:type="spellEnd"/>
          </w:p>
        </w:tc>
        <w:tc>
          <w:tcPr>
            <w:tcW w:w="1271" w:type="dxa"/>
            <w:vAlign w:val="center"/>
          </w:tcPr>
          <w:p w14:paraId="7145DA4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1FD486D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24D53777" w14:textId="77777777">
        <w:trPr>
          <w:jc w:val="center"/>
        </w:trPr>
        <w:tc>
          <w:tcPr>
            <w:tcW w:w="1227" w:type="dxa"/>
            <w:vAlign w:val="center"/>
          </w:tcPr>
          <w:p w14:paraId="7588E2E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杜鹃花</w:t>
            </w:r>
          </w:p>
        </w:tc>
        <w:tc>
          <w:tcPr>
            <w:tcW w:w="3129" w:type="dxa"/>
            <w:vAlign w:val="center"/>
          </w:tcPr>
          <w:p w14:paraId="1F766A01"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Rhododendron </w:t>
            </w:r>
            <w:proofErr w:type="spellStart"/>
            <w:r w:rsidRPr="006840FF">
              <w:rPr>
                <w:rFonts w:ascii="Times New Roman" w:eastAsia="宋体" w:hAnsi="Times New Roman" w:cs="Times New Roman" w:hint="eastAsia"/>
                <w:i/>
                <w:iCs/>
                <w:szCs w:val="21"/>
              </w:rPr>
              <w:t>simsii</w:t>
            </w:r>
            <w:proofErr w:type="spellEnd"/>
          </w:p>
        </w:tc>
        <w:tc>
          <w:tcPr>
            <w:tcW w:w="1271" w:type="dxa"/>
            <w:vAlign w:val="center"/>
          </w:tcPr>
          <w:p w14:paraId="1CCD5BF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0D4ED88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6BF68F8" w14:textId="77777777">
        <w:trPr>
          <w:jc w:val="center"/>
        </w:trPr>
        <w:tc>
          <w:tcPr>
            <w:tcW w:w="1227" w:type="dxa"/>
            <w:vAlign w:val="center"/>
          </w:tcPr>
          <w:p w14:paraId="22BD9F3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山茶花</w:t>
            </w:r>
          </w:p>
        </w:tc>
        <w:tc>
          <w:tcPr>
            <w:tcW w:w="3129" w:type="dxa"/>
            <w:vAlign w:val="center"/>
          </w:tcPr>
          <w:p w14:paraId="5F9178F6"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Camellia japonica</w:t>
            </w:r>
          </w:p>
        </w:tc>
        <w:tc>
          <w:tcPr>
            <w:tcW w:w="1271" w:type="dxa"/>
            <w:vAlign w:val="center"/>
          </w:tcPr>
          <w:p w14:paraId="6ADA64D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575C308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728EB55" w14:textId="77777777">
        <w:trPr>
          <w:jc w:val="center"/>
        </w:trPr>
        <w:tc>
          <w:tcPr>
            <w:tcW w:w="1227" w:type="dxa"/>
            <w:vAlign w:val="center"/>
          </w:tcPr>
          <w:p w14:paraId="782A9A1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lastRenderedPageBreak/>
              <w:t>冬青</w:t>
            </w:r>
          </w:p>
        </w:tc>
        <w:tc>
          <w:tcPr>
            <w:tcW w:w="3129" w:type="dxa"/>
            <w:vAlign w:val="center"/>
          </w:tcPr>
          <w:p w14:paraId="1566D780"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Ilex chinensis</w:t>
            </w:r>
          </w:p>
        </w:tc>
        <w:tc>
          <w:tcPr>
            <w:tcW w:w="1271" w:type="dxa"/>
            <w:vAlign w:val="center"/>
          </w:tcPr>
          <w:p w14:paraId="25660D5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5719784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56B85539" w14:textId="77777777">
        <w:trPr>
          <w:jc w:val="center"/>
        </w:trPr>
        <w:tc>
          <w:tcPr>
            <w:tcW w:w="1227" w:type="dxa"/>
            <w:vAlign w:val="center"/>
          </w:tcPr>
          <w:p w14:paraId="47D8C8B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火</w:t>
            </w:r>
            <w:proofErr w:type="gramStart"/>
            <w:r w:rsidRPr="006840FF">
              <w:rPr>
                <w:rFonts w:ascii="Times New Roman" w:eastAsia="宋体" w:hAnsi="Times New Roman" w:cs="Times New Roman" w:hint="eastAsia"/>
                <w:szCs w:val="21"/>
              </w:rPr>
              <w:t>棘</w:t>
            </w:r>
            <w:proofErr w:type="gramEnd"/>
          </w:p>
        </w:tc>
        <w:tc>
          <w:tcPr>
            <w:tcW w:w="3129" w:type="dxa"/>
            <w:vAlign w:val="center"/>
          </w:tcPr>
          <w:p w14:paraId="6297D33D"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Pyracantha </w:t>
            </w:r>
            <w:proofErr w:type="spellStart"/>
            <w:r w:rsidRPr="006840FF">
              <w:rPr>
                <w:rFonts w:ascii="Times New Roman" w:eastAsia="宋体" w:hAnsi="Times New Roman" w:cs="Times New Roman" w:hint="eastAsia"/>
                <w:i/>
                <w:iCs/>
                <w:szCs w:val="21"/>
              </w:rPr>
              <w:t>fortuneana</w:t>
            </w:r>
            <w:proofErr w:type="spellEnd"/>
          </w:p>
        </w:tc>
        <w:tc>
          <w:tcPr>
            <w:tcW w:w="1271" w:type="dxa"/>
            <w:vAlign w:val="center"/>
          </w:tcPr>
          <w:p w14:paraId="758FBA0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25E17E5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6D853298" w14:textId="77777777">
        <w:trPr>
          <w:jc w:val="center"/>
        </w:trPr>
        <w:tc>
          <w:tcPr>
            <w:tcW w:w="1227" w:type="dxa"/>
            <w:vAlign w:val="center"/>
          </w:tcPr>
          <w:p w14:paraId="78AA5D72"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紫花苜蓿</w:t>
            </w:r>
          </w:p>
        </w:tc>
        <w:tc>
          <w:tcPr>
            <w:tcW w:w="3129" w:type="dxa"/>
            <w:vAlign w:val="center"/>
          </w:tcPr>
          <w:p w14:paraId="3ACFD447"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Medicago sativa</w:t>
            </w:r>
          </w:p>
        </w:tc>
        <w:tc>
          <w:tcPr>
            <w:tcW w:w="1271" w:type="dxa"/>
            <w:vAlign w:val="center"/>
          </w:tcPr>
          <w:p w14:paraId="520F76F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3654C7E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51D8306" w14:textId="77777777">
        <w:trPr>
          <w:jc w:val="center"/>
        </w:trPr>
        <w:tc>
          <w:tcPr>
            <w:tcW w:w="1227" w:type="dxa"/>
            <w:vAlign w:val="center"/>
          </w:tcPr>
          <w:p w14:paraId="29F2D6F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栾树</w:t>
            </w:r>
          </w:p>
        </w:tc>
        <w:tc>
          <w:tcPr>
            <w:tcW w:w="3129" w:type="dxa"/>
            <w:vAlign w:val="center"/>
          </w:tcPr>
          <w:p w14:paraId="642DDBB5"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Koelreuteria</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paniculata</w:t>
            </w:r>
            <w:proofErr w:type="spellEnd"/>
          </w:p>
        </w:tc>
        <w:tc>
          <w:tcPr>
            <w:tcW w:w="1271" w:type="dxa"/>
            <w:vAlign w:val="center"/>
          </w:tcPr>
          <w:p w14:paraId="4E529302"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50DE8EE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24620E0F" w14:textId="77777777">
        <w:trPr>
          <w:jc w:val="center"/>
        </w:trPr>
        <w:tc>
          <w:tcPr>
            <w:tcW w:w="1227" w:type="dxa"/>
            <w:vAlign w:val="center"/>
          </w:tcPr>
          <w:p w14:paraId="583832C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木芙蓉</w:t>
            </w:r>
          </w:p>
        </w:tc>
        <w:tc>
          <w:tcPr>
            <w:tcW w:w="3129" w:type="dxa"/>
            <w:vAlign w:val="center"/>
          </w:tcPr>
          <w:p w14:paraId="7EFFEB14"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Hibiscus </w:t>
            </w:r>
            <w:proofErr w:type="spellStart"/>
            <w:r w:rsidRPr="006840FF">
              <w:rPr>
                <w:rFonts w:ascii="Times New Roman" w:eastAsia="宋体" w:hAnsi="Times New Roman" w:cs="Times New Roman" w:hint="eastAsia"/>
                <w:i/>
                <w:iCs/>
                <w:szCs w:val="21"/>
              </w:rPr>
              <w:t>mutabilis</w:t>
            </w:r>
            <w:proofErr w:type="spellEnd"/>
          </w:p>
        </w:tc>
        <w:tc>
          <w:tcPr>
            <w:tcW w:w="1271" w:type="dxa"/>
            <w:vAlign w:val="center"/>
          </w:tcPr>
          <w:p w14:paraId="3AEA5DB8"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4C1A34A2"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2C8F42D" w14:textId="77777777">
        <w:trPr>
          <w:jc w:val="center"/>
        </w:trPr>
        <w:tc>
          <w:tcPr>
            <w:tcW w:w="1227" w:type="dxa"/>
            <w:vAlign w:val="center"/>
          </w:tcPr>
          <w:p w14:paraId="60C21BC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栀子花</w:t>
            </w:r>
          </w:p>
        </w:tc>
        <w:tc>
          <w:tcPr>
            <w:tcW w:w="3129" w:type="dxa"/>
            <w:vAlign w:val="center"/>
          </w:tcPr>
          <w:p w14:paraId="11B19D2F"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Gardenia </w:t>
            </w:r>
            <w:proofErr w:type="spellStart"/>
            <w:r w:rsidRPr="006840FF">
              <w:rPr>
                <w:rFonts w:ascii="Times New Roman" w:eastAsia="宋体" w:hAnsi="Times New Roman" w:cs="Times New Roman" w:hint="eastAsia"/>
                <w:i/>
                <w:iCs/>
                <w:szCs w:val="21"/>
              </w:rPr>
              <w:t>jasminoides</w:t>
            </w:r>
            <w:proofErr w:type="spellEnd"/>
          </w:p>
        </w:tc>
        <w:tc>
          <w:tcPr>
            <w:tcW w:w="1271" w:type="dxa"/>
            <w:vAlign w:val="center"/>
          </w:tcPr>
          <w:p w14:paraId="65E7C467"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0766835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5E98C96" w14:textId="77777777">
        <w:trPr>
          <w:jc w:val="center"/>
        </w:trPr>
        <w:tc>
          <w:tcPr>
            <w:tcW w:w="1227" w:type="dxa"/>
            <w:vAlign w:val="center"/>
          </w:tcPr>
          <w:p w14:paraId="724C20D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柃木</w:t>
            </w:r>
          </w:p>
        </w:tc>
        <w:tc>
          <w:tcPr>
            <w:tcW w:w="3129" w:type="dxa"/>
            <w:vAlign w:val="center"/>
          </w:tcPr>
          <w:p w14:paraId="6D949E50"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Eurya</w:t>
            </w:r>
            <w:proofErr w:type="spellEnd"/>
            <w:r w:rsidRPr="006840FF">
              <w:rPr>
                <w:rFonts w:ascii="Times New Roman" w:eastAsia="宋体" w:hAnsi="Times New Roman" w:cs="Times New Roman" w:hint="eastAsia"/>
                <w:i/>
                <w:iCs/>
                <w:szCs w:val="21"/>
              </w:rPr>
              <w:t xml:space="preserve"> japonica</w:t>
            </w:r>
          </w:p>
        </w:tc>
        <w:tc>
          <w:tcPr>
            <w:tcW w:w="1271" w:type="dxa"/>
            <w:vAlign w:val="center"/>
          </w:tcPr>
          <w:p w14:paraId="798A5B78"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4BE406E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404F7AEF" w14:textId="77777777">
        <w:trPr>
          <w:jc w:val="center"/>
        </w:trPr>
        <w:tc>
          <w:tcPr>
            <w:tcW w:w="1227" w:type="dxa"/>
            <w:vAlign w:val="center"/>
          </w:tcPr>
          <w:p w14:paraId="6BC30099" w14:textId="77777777" w:rsidR="00BA73DB" w:rsidRPr="006840FF" w:rsidRDefault="00C46BCC">
            <w:pPr>
              <w:jc w:val="center"/>
              <w:rPr>
                <w:rFonts w:ascii="Times New Roman" w:eastAsia="宋体" w:hAnsi="Times New Roman" w:cs="Times New Roman"/>
                <w:szCs w:val="21"/>
              </w:rPr>
            </w:pPr>
            <w:proofErr w:type="gramStart"/>
            <w:r w:rsidRPr="006840FF">
              <w:rPr>
                <w:rFonts w:ascii="Times New Roman" w:eastAsia="宋体" w:hAnsi="Times New Roman" w:cs="Times New Roman" w:hint="eastAsia"/>
                <w:szCs w:val="21"/>
              </w:rPr>
              <w:t>榉</w:t>
            </w:r>
            <w:proofErr w:type="gramEnd"/>
            <w:r w:rsidRPr="006840FF">
              <w:rPr>
                <w:rFonts w:ascii="Times New Roman" w:eastAsia="宋体" w:hAnsi="Times New Roman" w:cs="Times New Roman" w:hint="eastAsia"/>
                <w:szCs w:val="21"/>
              </w:rPr>
              <w:t>木</w:t>
            </w:r>
          </w:p>
        </w:tc>
        <w:tc>
          <w:tcPr>
            <w:tcW w:w="3129" w:type="dxa"/>
            <w:vAlign w:val="center"/>
          </w:tcPr>
          <w:p w14:paraId="32FAF0EF"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Zelkova serrata</w:t>
            </w:r>
          </w:p>
        </w:tc>
        <w:tc>
          <w:tcPr>
            <w:tcW w:w="1271" w:type="dxa"/>
            <w:vAlign w:val="center"/>
          </w:tcPr>
          <w:p w14:paraId="5FF9C45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0BEDE3F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2AA4845" w14:textId="77777777">
        <w:trPr>
          <w:jc w:val="center"/>
        </w:trPr>
        <w:tc>
          <w:tcPr>
            <w:tcW w:w="1227" w:type="dxa"/>
            <w:vAlign w:val="center"/>
          </w:tcPr>
          <w:p w14:paraId="442BF47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棕竹</w:t>
            </w:r>
          </w:p>
        </w:tc>
        <w:tc>
          <w:tcPr>
            <w:tcW w:w="3129" w:type="dxa"/>
            <w:vAlign w:val="center"/>
          </w:tcPr>
          <w:p w14:paraId="654F8586"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Rhapis</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excelsa</w:t>
            </w:r>
            <w:proofErr w:type="spellEnd"/>
          </w:p>
        </w:tc>
        <w:tc>
          <w:tcPr>
            <w:tcW w:w="1271" w:type="dxa"/>
            <w:vAlign w:val="center"/>
          </w:tcPr>
          <w:p w14:paraId="36C25A4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590DD4D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4446904C" w14:textId="77777777">
        <w:trPr>
          <w:jc w:val="center"/>
        </w:trPr>
        <w:tc>
          <w:tcPr>
            <w:tcW w:w="1227" w:type="dxa"/>
            <w:vAlign w:val="center"/>
          </w:tcPr>
          <w:p w14:paraId="59A3399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黄杨</w:t>
            </w:r>
          </w:p>
        </w:tc>
        <w:tc>
          <w:tcPr>
            <w:tcW w:w="3129" w:type="dxa"/>
            <w:vAlign w:val="center"/>
          </w:tcPr>
          <w:p w14:paraId="65E50403"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Buxus </w:t>
            </w:r>
            <w:proofErr w:type="spellStart"/>
            <w:r w:rsidRPr="006840FF">
              <w:rPr>
                <w:rFonts w:ascii="Times New Roman" w:eastAsia="宋体" w:hAnsi="Times New Roman" w:cs="Times New Roman" w:hint="eastAsia"/>
                <w:i/>
                <w:iCs/>
                <w:szCs w:val="21"/>
              </w:rPr>
              <w:t>sinica</w:t>
            </w:r>
            <w:proofErr w:type="spellEnd"/>
          </w:p>
        </w:tc>
        <w:tc>
          <w:tcPr>
            <w:tcW w:w="1271" w:type="dxa"/>
            <w:vAlign w:val="center"/>
          </w:tcPr>
          <w:p w14:paraId="1DD7D3B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7BE2BBA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E8AFEA2" w14:textId="77777777">
        <w:trPr>
          <w:jc w:val="center"/>
        </w:trPr>
        <w:tc>
          <w:tcPr>
            <w:tcW w:w="1227" w:type="dxa"/>
            <w:vAlign w:val="center"/>
          </w:tcPr>
          <w:p w14:paraId="621A932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黑麦草</w:t>
            </w:r>
          </w:p>
        </w:tc>
        <w:tc>
          <w:tcPr>
            <w:tcW w:w="3129" w:type="dxa"/>
            <w:vAlign w:val="center"/>
          </w:tcPr>
          <w:p w14:paraId="308BBC9F"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Lolium </w:t>
            </w:r>
            <w:proofErr w:type="spellStart"/>
            <w:r w:rsidRPr="006840FF">
              <w:rPr>
                <w:rFonts w:ascii="Times New Roman" w:eastAsia="宋体" w:hAnsi="Times New Roman" w:cs="Times New Roman" w:hint="eastAsia"/>
                <w:i/>
                <w:iCs/>
                <w:szCs w:val="21"/>
              </w:rPr>
              <w:t>perenne</w:t>
            </w:r>
            <w:proofErr w:type="spellEnd"/>
          </w:p>
        </w:tc>
        <w:tc>
          <w:tcPr>
            <w:tcW w:w="1271" w:type="dxa"/>
            <w:vAlign w:val="center"/>
          </w:tcPr>
          <w:p w14:paraId="7BCFF2D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73A4A64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4A271946" w14:textId="77777777">
        <w:trPr>
          <w:jc w:val="center"/>
        </w:trPr>
        <w:tc>
          <w:tcPr>
            <w:tcW w:w="1227" w:type="dxa"/>
            <w:vAlign w:val="center"/>
          </w:tcPr>
          <w:p w14:paraId="0557397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矮蒲苇</w:t>
            </w:r>
          </w:p>
        </w:tc>
        <w:tc>
          <w:tcPr>
            <w:tcW w:w="3129" w:type="dxa"/>
            <w:vAlign w:val="center"/>
          </w:tcPr>
          <w:p w14:paraId="7E433415"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Cortaderia</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selloana</w:t>
            </w:r>
            <w:proofErr w:type="spellEnd"/>
          </w:p>
        </w:tc>
        <w:tc>
          <w:tcPr>
            <w:tcW w:w="1271" w:type="dxa"/>
            <w:vAlign w:val="center"/>
          </w:tcPr>
          <w:p w14:paraId="733204E2"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60F24AA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2F042504" w14:textId="77777777">
        <w:trPr>
          <w:jc w:val="center"/>
        </w:trPr>
        <w:tc>
          <w:tcPr>
            <w:tcW w:w="1227" w:type="dxa"/>
            <w:vAlign w:val="center"/>
          </w:tcPr>
          <w:p w14:paraId="5901712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乌桕</w:t>
            </w:r>
          </w:p>
        </w:tc>
        <w:tc>
          <w:tcPr>
            <w:tcW w:w="3129" w:type="dxa"/>
            <w:vAlign w:val="center"/>
          </w:tcPr>
          <w:p w14:paraId="275E3C55"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Sapium</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sebiferum</w:t>
            </w:r>
            <w:proofErr w:type="spellEnd"/>
          </w:p>
        </w:tc>
        <w:tc>
          <w:tcPr>
            <w:tcW w:w="1271" w:type="dxa"/>
            <w:vAlign w:val="center"/>
          </w:tcPr>
          <w:p w14:paraId="653D62F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7F099E2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4E9F20BB" w14:textId="77777777">
        <w:trPr>
          <w:jc w:val="center"/>
        </w:trPr>
        <w:tc>
          <w:tcPr>
            <w:tcW w:w="1227" w:type="dxa"/>
            <w:vAlign w:val="center"/>
          </w:tcPr>
          <w:p w14:paraId="4D0CD9C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杜英</w:t>
            </w:r>
          </w:p>
        </w:tc>
        <w:tc>
          <w:tcPr>
            <w:tcW w:w="3129" w:type="dxa"/>
            <w:vAlign w:val="center"/>
          </w:tcPr>
          <w:p w14:paraId="010C7507"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Elaeocarpus sylvestris</w:t>
            </w:r>
          </w:p>
        </w:tc>
        <w:tc>
          <w:tcPr>
            <w:tcW w:w="1271" w:type="dxa"/>
            <w:vAlign w:val="center"/>
          </w:tcPr>
          <w:p w14:paraId="55F2421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49DD6CA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58597F6C" w14:textId="77777777">
        <w:trPr>
          <w:jc w:val="center"/>
        </w:trPr>
        <w:tc>
          <w:tcPr>
            <w:tcW w:w="1227" w:type="dxa"/>
            <w:vAlign w:val="center"/>
          </w:tcPr>
          <w:p w14:paraId="49B797C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香樟</w:t>
            </w:r>
          </w:p>
        </w:tc>
        <w:tc>
          <w:tcPr>
            <w:tcW w:w="3129" w:type="dxa"/>
            <w:vAlign w:val="center"/>
          </w:tcPr>
          <w:p w14:paraId="23457738"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Cinnamomum </w:t>
            </w:r>
            <w:proofErr w:type="spellStart"/>
            <w:r w:rsidRPr="006840FF">
              <w:rPr>
                <w:rFonts w:ascii="Times New Roman" w:eastAsia="宋体" w:hAnsi="Times New Roman" w:cs="Times New Roman" w:hint="eastAsia"/>
                <w:i/>
                <w:iCs/>
                <w:szCs w:val="21"/>
              </w:rPr>
              <w:t>parthenoxylon</w:t>
            </w:r>
            <w:proofErr w:type="spellEnd"/>
          </w:p>
        </w:tc>
        <w:tc>
          <w:tcPr>
            <w:tcW w:w="1271" w:type="dxa"/>
            <w:vAlign w:val="center"/>
          </w:tcPr>
          <w:p w14:paraId="3AFB6A5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5A2BAB5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49A02A53" w14:textId="77777777">
        <w:trPr>
          <w:jc w:val="center"/>
        </w:trPr>
        <w:tc>
          <w:tcPr>
            <w:tcW w:w="1227" w:type="dxa"/>
            <w:vAlign w:val="center"/>
          </w:tcPr>
          <w:p w14:paraId="7C7A495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白蜡</w:t>
            </w:r>
          </w:p>
        </w:tc>
        <w:tc>
          <w:tcPr>
            <w:tcW w:w="3129" w:type="dxa"/>
            <w:vAlign w:val="center"/>
          </w:tcPr>
          <w:p w14:paraId="7A5D9401"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Fraxinus chinensis</w:t>
            </w:r>
          </w:p>
        </w:tc>
        <w:tc>
          <w:tcPr>
            <w:tcW w:w="1271" w:type="dxa"/>
            <w:vAlign w:val="center"/>
          </w:tcPr>
          <w:p w14:paraId="7303EA1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78394F32"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7E2F732" w14:textId="77777777">
        <w:trPr>
          <w:jc w:val="center"/>
        </w:trPr>
        <w:tc>
          <w:tcPr>
            <w:tcW w:w="1227" w:type="dxa"/>
            <w:vAlign w:val="center"/>
          </w:tcPr>
          <w:p w14:paraId="2084810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棕榈</w:t>
            </w:r>
          </w:p>
        </w:tc>
        <w:tc>
          <w:tcPr>
            <w:tcW w:w="3129" w:type="dxa"/>
            <w:vAlign w:val="center"/>
          </w:tcPr>
          <w:p w14:paraId="1657B3D4"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Trachycarpus</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fortunei</w:t>
            </w:r>
            <w:proofErr w:type="spellEnd"/>
          </w:p>
        </w:tc>
        <w:tc>
          <w:tcPr>
            <w:tcW w:w="1271" w:type="dxa"/>
            <w:vAlign w:val="center"/>
          </w:tcPr>
          <w:p w14:paraId="3D9A994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6EF6A9F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65A89987" w14:textId="77777777">
        <w:trPr>
          <w:jc w:val="center"/>
        </w:trPr>
        <w:tc>
          <w:tcPr>
            <w:tcW w:w="1227" w:type="dxa"/>
            <w:vAlign w:val="center"/>
          </w:tcPr>
          <w:p w14:paraId="2931EEE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梽木</w:t>
            </w:r>
          </w:p>
        </w:tc>
        <w:tc>
          <w:tcPr>
            <w:tcW w:w="3129" w:type="dxa"/>
            <w:vAlign w:val="center"/>
          </w:tcPr>
          <w:p w14:paraId="7BA65D5E"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Carrierea</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calycina</w:t>
            </w:r>
            <w:proofErr w:type="spellEnd"/>
          </w:p>
        </w:tc>
        <w:tc>
          <w:tcPr>
            <w:tcW w:w="1271" w:type="dxa"/>
            <w:vAlign w:val="center"/>
          </w:tcPr>
          <w:p w14:paraId="3858D65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432460F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48E2F72C" w14:textId="77777777">
        <w:trPr>
          <w:jc w:val="center"/>
        </w:trPr>
        <w:tc>
          <w:tcPr>
            <w:tcW w:w="1227" w:type="dxa"/>
            <w:vAlign w:val="center"/>
          </w:tcPr>
          <w:p w14:paraId="1016B9E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海桐</w:t>
            </w:r>
          </w:p>
        </w:tc>
        <w:tc>
          <w:tcPr>
            <w:tcW w:w="3129" w:type="dxa"/>
            <w:vAlign w:val="center"/>
          </w:tcPr>
          <w:p w14:paraId="52E73919"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Pittosporum tobira</w:t>
            </w:r>
          </w:p>
        </w:tc>
        <w:tc>
          <w:tcPr>
            <w:tcW w:w="1271" w:type="dxa"/>
            <w:vAlign w:val="center"/>
          </w:tcPr>
          <w:p w14:paraId="0B864DE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3A682868"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00065C5" w14:textId="77777777">
        <w:trPr>
          <w:jc w:val="center"/>
        </w:trPr>
        <w:tc>
          <w:tcPr>
            <w:tcW w:w="1227" w:type="dxa"/>
            <w:vAlign w:val="center"/>
          </w:tcPr>
          <w:p w14:paraId="4631213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牛筋草</w:t>
            </w:r>
          </w:p>
        </w:tc>
        <w:tc>
          <w:tcPr>
            <w:tcW w:w="3129" w:type="dxa"/>
            <w:vAlign w:val="center"/>
          </w:tcPr>
          <w:p w14:paraId="65D3E05E"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Eleusine indica</w:t>
            </w:r>
          </w:p>
        </w:tc>
        <w:tc>
          <w:tcPr>
            <w:tcW w:w="1271" w:type="dxa"/>
            <w:vAlign w:val="center"/>
          </w:tcPr>
          <w:p w14:paraId="0C53687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76DC644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3996CDE6" w14:textId="77777777">
        <w:trPr>
          <w:jc w:val="center"/>
        </w:trPr>
        <w:tc>
          <w:tcPr>
            <w:tcW w:w="1227" w:type="dxa"/>
            <w:vAlign w:val="center"/>
          </w:tcPr>
          <w:p w14:paraId="2A4CE5D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银杏</w:t>
            </w:r>
          </w:p>
        </w:tc>
        <w:tc>
          <w:tcPr>
            <w:tcW w:w="3129" w:type="dxa"/>
            <w:vAlign w:val="center"/>
          </w:tcPr>
          <w:p w14:paraId="631A80E9"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Ginkgo biloba</w:t>
            </w:r>
          </w:p>
        </w:tc>
        <w:tc>
          <w:tcPr>
            <w:tcW w:w="1271" w:type="dxa"/>
            <w:vAlign w:val="center"/>
          </w:tcPr>
          <w:p w14:paraId="0AD0526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抗性弱</w:t>
            </w:r>
          </w:p>
        </w:tc>
        <w:tc>
          <w:tcPr>
            <w:tcW w:w="2895" w:type="dxa"/>
            <w:vAlign w:val="center"/>
          </w:tcPr>
          <w:p w14:paraId="74F6C2A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2C2F6A84" w14:textId="77777777">
        <w:trPr>
          <w:jc w:val="center"/>
        </w:trPr>
        <w:tc>
          <w:tcPr>
            <w:tcW w:w="1227" w:type="dxa"/>
            <w:vAlign w:val="center"/>
          </w:tcPr>
          <w:p w14:paraId="6965B7C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红花紫荆</w:t>
            </w:r>
          </w:p>
        </w:tc>
        <w:tc>
          <w:tcPr>
            <w:tcW w:w="3129" w:type="dxa"/>
            <w:vAlign w:val="center"/>
          </w:tcPr>
          <w:p w14:paraId="7E49766F"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Bauhinia </w:t>
            </w:r>
            <w:proofErr w:type="spellStart"/>
            <w:r w:rsidRPr="006840FF">
              <w:rPr>
                <w:rFonts w:ascii="Times New Roman" w:eastAsia="宋体" w:hAnsi="Times New Roman" w:cs="Times New Roman" w:hint="eastAsia"/>
                <w:i/>
                <w:iCs/>
                <w:szCs w:val="21"/>
              </w:rPr>
              <w:t>blakeana</w:t>
            </w:r>
            <w:proofErr w:type="spellEnd"/>
          </w:p>
        </w:tc>
        <w:tc>
          <w:tcPr>
            <w:tcW w:w="1271" w:type="dxa"/>
            <w:vAlign w:val="center"/>
          </w:tcPr>
          <w:p w14:paraId="6351724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抗性弱</w:t>
            </w:r>
          </w:p>
        </w:tc>
        <w:tc>
          <w:tcPr>
            <w:tcW w:w="2895" w:type="dxa"/>
            <w:vAlign w:val="center"/>
          </w:tcPr>
          <w:p w14:paraId="469A655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4E3BCA3F" w14:textId="77777777">
        <w:trPr>
          <w:jc w:val="center"/>
        </w:trPr>
        <w:tc>
          <w:tcPr>
            <w:tcW w:w="1227" w:type="dxa"/>
            <w:vAlign w:val="center"/>
          </w:tcPr>
          <w:p w14:paraId="3216199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广玉兰</w:t>
            </w:r>
          </w:p>
        </w:tc>
        <w:tc>
          <w:tcPr>
            <w:tcW w:w="3129" w:type="dxa"/>
            <w:vAlign w:val="center"/>
          </w:tcPr>
          <w:p w14:paraId="14E10602"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Magnolia grandiflora</w:t>
            </w:r>
          </w:p>
        </w:tc>
        <w:tc>
          <w:tcPr>
            <w:tcW w:w="1271" w:type="dxa"/>
            <w:vAlign w:val="center"/>
          </w:tcPr>
          <w:p w14:paraId="17B04522"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抗性弱</w:t>
            </w:r>
          </w:p>
        </w:tc>
        <w:tc>
          <w:tcPr>
            <w:tcW w:w="2895" w:type="dxa"/>
            <w:vAlign w:val="center"/>
          </w:tcPr>
          <w:p w14:paraId="6058EAF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5062B624" w14:textId="77777777">
        <w:trPr>
          <w:jc w:val="center"/>
        </w:trPr>
        <w:tc>
          <w:tcPr>
            <w:tcW w:w="1227" w:type="dxa"/>
            <w:vAlign w:val="center"/>
          </w:tcPr>
          <w:p w14:paraId="66CAA0A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lastRenderedPageBreak/>
              <w:t>紫玉兰</w:t>
            </w:r>
          </w:p>
        </w:tc>
        <w:tc>
          <w:tcPr>
            <w:tcW w:w="3129" w:type="dxa"/>
            <w:vAlign w:val="center"/>
          </w:tcPr>
          <w:p w14:paraId="06826211"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Magnolia </w:t>
            </w:r>
            <w:proofErr w:type="spellStart"/>
            <w:r w:rsidRPr="006840FF">
              <w:rPr>
                <w:rFonts w:ascii="Times New Roman" w:eastAsia="宋体" w:hAnsi="Times New Roman" w:cs="Times New Roman" w:hint="eastAsia"/>
                <w:i/>
                <w:iCs/>
                <w:szCs w:val="21"/>
              </w:rPr>
              <w:t>liliflora</w:t>
            </w:r>
            <w:proofErr w:type="spellEnd"/>
          </w:p>
        </w:tc>
        <w:tc>
          <w:tcPr>
            <w:tcW w:w="1271" w:type="dxa"/>
            <w:vAlign w:val="center"/>
          </w:tcPr>
          <w:p w14:paraId="52F8E48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抗性弱</w:t>
            </w:r>
          </w:p>
        </w:tc>
        <w:tc>
          <w:tcPr>
            <w:tcW w:w="2895" w:type="dxa"/>
            <w:vAlign w:val="center"/>
          </w:tcPr>
          <w:p w14:paraId="31637A97"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09E862D4" w14:textId="77777777">
        <w:trPr>
          <w:jc w:val="center"/>
        </w:trPr>
        <w:tc>
          <w:tcPr>
            <w:tcW w:w="1227" w:type="dxa"/>
            <w:vAlign w:val="center"/>
          </w:tcPr>
          <w:p w14:paraId="75F2614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迎春花</w:t>
            </w:r>
          </w:p>
        </w:tc>
        <w:tc>
          <w:tcPr>
            <w:tcW w:w="3129" w:type="dxa"/>
            <w:vAlign w:val="center"/>
          </w:tcPr>
          <w:p w14:paraId="6E8A2D8A"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Jasminum </w:t>
            </w:r>
            <w:proofErr w:type="spellStart"/>
            <w:r w:rsidRPr="006840FF">
              <w:rPr>
                <w:rFonts w:ascii="Times New Roman" w:eastAsia="宋体" w:hAnsi="Times New Roman" w:cs="Times New Roman" w:hint="eastAsia"/>
                <w:i/>
                <w:iCs/>
                <w:szCs w:val="21"/>
              </w:rPr>
              <w:t>nudiflorum</w:t>
            </w:r>
            <w:proofErr w:type="spellEnd"/>
          </w:p>
        </w:tc>
        <w:tc>
          <w:tcPr>
            <w:tcW w:w="1271" w:type="dxa"/>
            <w:vAlign w:val="center"/>
          </w:tcPr>
          <w:p w14:paraId="4601FE0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抗性弱</w:t>
            </w:r>
          </w:p>
        </w:tc>
        <w:tc>
          <w:tcPr>
            <w:tcW w:w="2895" w:type="dxa"/>
            <w:vAlign w:val="center"/>
          </w:tcPr>
          <w:p w14:paraId="557BD00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铅锌场地、铜场地、锑场地、镍场地</w:t>
            </w:r>
          </w:p>
        </w:tc>
      </w:tr>
      <w:tr w:rsidR="00BA73DB" w:rsidRPr="006840FF" w14:paraId="48DB4F4D" w14:textId="77777777">
        <w:trPr>
          <w:trHeight w:val="557"/>
          <w:jc w:val="center"/>
        </w:trPr>
        <w:tc>
          <w:tcPr>
            <w:tcW w:w="1227" w:type="dxa"/>
            <w:vAlign w:val="center"/>
          </w:tcPr>
          <w:p w14:paraId="33242107" w14:textId="77777777" w:rsidR="00BA73DB" w:rsidRPr="006840FF" w:rsidRDefault="00C46BCC">
            <w:pPr>
              <w:jc w:val="center"/>
              <w:rPr>
                <w:rFonts w:ascii="Times New Roman" w:eastAsia="宋体" w:hAnsi="Times New Roman" w:cs="Times New Roman"/>
                <w:szCs w:val="21"/>
              </w:rPr>
            </w:pPr>
            <w:proofErr w:type="gramStart"/>
            <w:r w:rsidRPr="006840FF">
              <w:rPr>
                <w:rFonts w:ascii="Times New Roman" w:eastAsia="宋体" w:hAnsi="Times New Roman" w:cs="Times New Roman" w:hint="eastAsia"/>
                <w:szCs w:val="21"/>
              </w:rPr>
              <w:t>楸</w:t>
            </w:r>
            <w:proofErr w:type="gramEnd"/>
            <w:r w:rsidRPr="006840FF">
              <w:rPr>
                <w:rFonts w:ascii="Times New Roman" w:eastAsia="宋体" w:hAnsi="Times New Roman" w:cs="Times New Roman" w:hint="eastAsia"/>
                <w:szCs w:val="21"/>
              </w:rPr>
              <w:t>树</w:t>
            </w:r>
          </w:p>
        </w:tc>
        <w:tc>
          <w:tcPr>
            <w:tcW w:w="3129" w:type="dxa"/>
            <w:vAlign w:val="center"/>
          </w:tcPr>
          <w:p w14:paraId="0C13E45C"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Catalpa </w:t>
            </w:r>
            <w:proofErr w:type="spellStart"/>
            <w:r w:rsidRPr="006840FF">
              <w:rPr>
                <w:rFonts w:ascii="Times New Roman" w:eastAsia="宋体" w:hAnsi="Times New Roman" w:cs="Times New Roman" w:hint="eastAsia"/>
                <w:i/>
                <w:iCs/>
                <w:szCs w:val="21"/>
              </w:rPr>
              <w:t>bungei</w:t>
            </w:r>
            <w:proofErr w:type="spellEnd"/>
          </w:p>
        </w:tc>
        <w:tc>
          <w:tcPr>
            <w:tcW w:w="1271" w:type="dxa"/>
            <w:vAlign w:val="center"/>
          </w:tcPr>
          <w:p w14:paraId="722C5697"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2A02CF6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w:t>
            </w:r>
          </w:p>
        </w:tc>
      </w:tr>
      <w:tr w:rsidR="00BA73DB" w:rsidRPr="006840FF" w14:paraId="06FDA63F" w14:textId="77777777">
        <w:trPr>
          <w:trHeight w:val="574"/>
          <w:jc w:val="center"/>
        </w:trPr>
        <w:tc>
          <w:tcPr>
            <w:tcW w:w="1227" w:type="dxa"/>
            <w:vAlign w:val="center"/>
          </w:tcPr>
          <w:p w14:paraId="207E0F3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东南景天</w:t>
            </w:r>
          </w:p>
        </w:tc>
        <w:tc>
          <w:tcPr>
            <w:tcW w:w="3129" w:type="dxa"/>
            <w:vAlign w:val="center"/>
          </w:tcPr>
          <w:p w14:paraId="1F1BA84C"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Sedum </w:t>
            </w:r>
            <w:proofErr w:type="spellStart"/>
            <w:r w:rsidRPr="006840FF">
              <w:rPr>
                <w:rFonts w:ascii="Times New Roman" w:eastAsia="宋体" w:hAnsi="Times New Roman" w:cs="Times New Roman" w:hint="eastAsia"/>
                <w:i/>
                <w:iCs/>
                <w:szCs w:val="21"/>
              </w:rPr>
              <w:t>alfredii</w:t>
            </w:r>
            <w:proofErr w:type="spellEnd"/>
          </w:p>
        </w:tc>
        <w:tc>
          <w:tcPr>
            <w:tcW w:w="1271" w:type="dxa"/>
            <w:vAlign w:val="center"/>
          </w:tcPr>
          <w:p w14:paraId="03143F3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3ACA892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w:t>
            </w:r>
          </w:p>
        </w:tc>
      </w:tr>
      <w:tr w:rsidR="00BA73DB" w:rsidRPr="006840FF" w14:paraId="1D559282" w14:textId="77777777">
        <w:trPr>
          <w:trHeight w:val="462"/>
          <w:jc w:val="center"/>
        </w:trPr>
        <w:tc>
          <w:tcPr>
            <w:tcW w:w="1227" w:type="dxa"/>
            <w:vAlign w:val="center"/>
          </w:tcPr>
          <w:p w14:paraId="4BDF850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木荷</w:t>
            </w:r>
          </w:p>
        </w:tc>
        <w:tc>
          <w:tcPr>
            <w:tcW w:w="3129" w:type="dxa"/>
            <w:vAlign w:val="center"/>
          </w:tcPr>
          <w:p w14:paraId="58FEEB41"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Schima superba</w:t>
            </w:r>
          </w:p>
        </w:tc>
        <w:tc>
          <w:tcPr>
            <w:tcW w:w="1271" w:type="dxa"/>
            <w:vAlign w:val="center"/>
          </w:tcPr>
          <w:p w14:paraId="4693FFA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36C421E8"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w:t>
            </w:r>
          </w:p>
        </w:tc>
      </w:tr>
      <w:tr w:rsidR="00BA73DB" w:rsidRPr="006840FF" w14:paraId="08361A40" w14:textId="77777777">
        <w:trPr>
          <w:trHeight w:val="473"/>
          <w:jc w:val="center"/>
        </w:trPr>
        <w:tc>
          <w:tcPr>
            <w:tcW w:w="1227" w:type="dxa"/>
            <w:vAlign w:val="center"/>
          </w:tcPr>
          <w:p w14:paraId="76E234C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白玉兰</w:t>
            </w:r>
          </w:p>
        </w:tc>
        <w:tc>
          <w:tcPr>
            <w:tcW w:w="3129" w:type="dxa"/>
            <w:vAlign w:val="center"/>
          </w:tcPr>
          <w:p w14:paraId="5F10A9C9"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Magnolia </w:t>
            </w:r>
            <w:proofErr w:type="spellStart"/>
            <w:r w:rsidRPr="006840FF">
              <w:rPr>
                <w:rFonts w:ascii="Times New Roman" w:eastAsia="宋体" w:hAnsi="Times New Roman" w:cs="Times New Roman" w:hint="eastAsia"/>
                <w:i/>
                <w:iCs/>
                <w:szCs w:val="21"/>
              </w:rPr>
              <w:t>heptapeta</w:t>
            </w:r>
            <w:proofErr w:type="spellEnd"/>
          </w:p>
        </w:tc>
        <w:tc>
          <w:tcPr>
            <w:tcW w:w="1271" w:type="dxa"/>
            <w:vAlign w:val="center"/>
          </w:tcPr>
          <w:p w14:paraId="1D4E740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抗性弱</w:t>
            </w:r>
          </w:p>
        </w:tc>
        <w:tc>
          <w:tcPr>
            <w:tcW w:w="2895" w:type="dxa"/>
            <w:vAlign w:val="center"/>
          </w:tcPr>
          <w:p w14:paraId="65C66C5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w:t>
            </w:r>
          </w:p>
        </w:tc>
      </w:tr>
      <w:tr w:rsidR="00BA73DB" w:rsidRPr="006840FF" w14:paraId="6474B5B0" w14:textId="77777777">
        <w:trPr>
          <w:trHeight w:val="455"/>
          <w:jc w:val="center"/>
        </w:trPr>
        <w:tc>
          <w:tcPr>
            <w:tcW w:w="1227" w:type="dxa"/>
            <w:vAlign w:val="center"/>
          </w:tcPr>
          <w:p w14:paraId="1E99ACE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桂花</w:t>
            </w:r>
          </w:p>
        </w:tc>
        <w:tc>
          <w:tcPr>
            <w:tcW w:w="3129" w:type="dxa"/>
            <w:vAlign w:val="center"/>
          </w:tcPr>
          <w:p w14:paraId="088B7889"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Osmanthus fragrans</w:t>
            </w:r>
          </w:p>
        </w:tc>
        <w:tc>
          <w:tcPr>
            <w:tcW w:w="1271" w:type="dxa"/>
            <w:vAlign w:val="center"/>
          </w:tcPr>
          <w:p w14:paraId="699BC5F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抗性弱</w:t>
            </w:r>
          </w:p>
        </w:tc>
        <w:tc>
          <w:tcPr>
            <w:tcW w:w="2895" w:type="dxa"/>
            <w:vAlign w:val="center"/>
          </w:tcPr>
          <w:p w14:paraId="1807207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w:t>
            </w:r>
          </w:p>
        </w:tc>
      </w:tr>
      <w:tr w:rsidR="00BA73DB" w:rsidRPr="006840FF" w14:paraId="471F36F7" w14:textId="77777777">
        <w:trPr>
          <w:trHeight w:val="467"/>
          <w:jc w:val="center"/>
        </w:trPr>
        <w:tc>
          <w:tcPr>
            <w:tcW w:w="1227" w:type="dxa"/>
            <w:vAlign w:val="center"/>
          </w:tcPr>
          <w:p w14:paraId="6C6B1FF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柏木</w:t>
            </w:r>
          </w:p>
        </w:tc>
        <w:tc>
          <w:tcPr>
            <w:tcW w:w="3129" w:type="dxa"/>
            <w:vAlign w:val="center"/>
          </w:tcPr>
          <w:p w14:paraId="64B535D1"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Cupressus </w:t>
            </w:r>
            <w:proofErr w:type="spellStart"/>
            <w:r w:rsidRPr="006840FF">
              <w:rPr>
                <w:rFonts w:ascii="Times New Roman" w:eastAsia="宋体" w:hAnsi="Times New Roman" w:cs="Times New Roman" w:hint="eastAsia"/>
                <w:i/>
                <w:iCs/>
                <w:szCs w:val="21"/>
              </w:rPr>
              <w:t>funebris</w:t>
            </w:r>
            <w:proofErr w:type="spellEnd"/>
          </w:p>
        </w:tc>
        <w:tc>
          <w:tcPr>
            <w:tcW w:w="1271" w:type="dxa"/>
            <w:vAlign w:val="center"/>
          </w:tcPr>
          <w:p w14:paraId="16DE880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抗性弱</w:t>
            </w:r>
          </w:p>
        </w:tc>
        <w:tc>
          <w:tcPr>
            <w:tcW w:w="2895" w:type="dxa"/>
            <w:vAlign w:val="center"/>
          </w:tcPr>
          <w:p w14:paraId="7215BDC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铅锌场地、铜场地、锑场地</w:t>
            </w:r>
          </w:p>
        </w:tc>
      </w:tr>
      <w:tr w:rsidR="00BA73DB" w:rsidRPr="006840FF" w14:paraId="64AA4D03" w14:textId="77777777">
        <w:trPr>
          <w:trHeight w:val="484"/>
          <w:jc w:val="center"/>
        </w:trPr>
        <w:tc>
          <w:tcPr>
            <w:tcW w:w="1227" w:type="dxa"/>
            <w:vAlign w:val="center"/>
          </w:tcPr>
          <w:p w14:paraId="138C855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灯芯草</w:t>
            </w:r>
          </w:p>
        </w:tc>
        <w:tc>
          <w:tcPr>
            <w:tcW w:w="3129" w:type="dxa"/>
            <w:vAlign w:val="center"/>
          </w:tcPr>
          <w:p w14:paraId="10E310E7"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Juncus </w:t>
            </w:r>
            <w:proofErr w:type="spellStart"/>
            <w:r w:rsidRPr="006840FF">
              <w:rPr>
                <w:rFonts w:ascii="Times New Roman" w:eastAsia="宋体" w:hAnsi="Times New Roman" w:cs="Times New Roman" w:hint="eastAsia"/>
                <w:i/>
                <w:iCs/>
                <w:szCs w:val="21"/>
              </w:rPr>
              <w:t>bufonius</w:t>
            </w:r>
            <w:proofErr w:type="spellEnd"/>
          </w:p>
        </w:tc>
        <w:tc>
          <w:tcPr>
            <w:tcW w:w="1271" w:type="dxa"/>
            <w:vAlign w:val="center"/>
          </w:tcPr>
          <w:p w14:paraId="720C224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568C6FC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w:t>
            </w:r>
          </w:p>
        </w:tc>
      </w:tr>
      <w:tr w:rsidR="00BA73DB" w:rsidRPr="006840FF" w14:paraId="568C2079" w14:textId="77777777">
        <w:trPr>
          <w:trHeight w:val="549"/>
          <w:jc w:val="center"/>
        </w:trPr>
        <w:tc>
          <w:tcPr>
            <w:tcW w:w="1227" w:type="dxa"/>
            <w:vAlign w:val="center"/>
          </w:tcPr>
          <w:p w14:paraId="74594CB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紫藤</w:t>
            </w:r>
          </w:p>
        </w:tc>
        <w:tc>
          <w:tcPr>
            <w:tcW w:w="3129" w:type="dxa"/>
            <w:vAlign w:val="center"/>
          </w:tcPr>
          <w:p w14:paraId="20E2215E"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Wisteria sinensis</w:t>
            </w:r>
          </w:p>
        </w:tc>
        <w:tc>
          <w:tcPr>
            <w:tcW w:w="1271" w:type="dxa"/>
            <w:vAlign w:val="center"/>
          </w:tcPr>
          <w:p w14:paraId="1E26CED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51DAEB92"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w:t>
            </w:r>
          </w:p>
        </w:tc>
      </w:tr>
      <w:tr w:rsidR="00BA73DB" w:rsidRPr="006840FF" w14:paraId="7B262625" w14:textId="77777777">
        <w:trPr>
          <w:trHeight w:val="508"/>
          <w:jc w:val="center"/>
        </w:trPr>
        <w:tc>
          <w:tcPr>
            <w:tcW w:w="1227" w:type="dxa"/>
            <w:vAlign w:val="center"/>
          </w:tcPr>
          <w:p w14:paraId="58C69307"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紫薇</w:t>
            </w:r>
          </w:p>
        </w:tc>
        <w:tc>
          <w:tcPr>
            <w:tcW w:w="3129" w:type="dxa"/>
            <w:vAlign w:val="center"/>
          </w:tcPr>
          <w:p w14:paraId="550361E9"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Lagerstroemia indica</w:t>
            </w:r>
          </w:p>
        </w:tc>
        <w:tc>
          <w:tcPr>
            <w:tcW w:w="1271" w:type="dxa"/>
            <w:vAlign w:val="center"/>
          </w:tcPr>
          <w:p w14:paraId="7DD016D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3308FED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w:t>
            </w:r>
          </w:p>
        </w:tc>
      </w:tr>
      <w:tr w:rsidR="00BA73DB" w:rsidRPr="006840FF" w14:paraId="579FC330" w14:textId="77777777">
        <w:trPr>
          <w:trHeight w:val="543"/>
          <w:jc w:val="center"/>
        </w:trPr>
        <w:tc>
          <w:tcPr>
            <w:tcW w:w="1227" w:type="dxa"/>
            <w:vAlign w:val="center"/>
          </w:tcPr>
          <w:p w14:paraId="01924CA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白</w:t>
            </w:r>
            <w:proofErr w:type="gramStart"/>
            <w:r w:rsidRPr="006840FF">
              <w:rPr>
                <w:rFonts w:ascii="Times New Roman" w:eastAsia="宋体" w:hAnsi="Times New Roman" w:cs="Times New Roman" w:hint="eastAsia"/>
                <w:szCs w:val="21"/>
              </w:rPr>
              <w:t>檀</w:t>
            </w:r>
            <w:proofErr w:type="gramEnd"/>
          </w:p>
        </w:tc>
        <w:tc>
          <w:tcPr>
            <w:tcW w:w="3129" w:type="dxa"/>
            <w:vAlign w:val="center"/>
          </w:tcPr>
          <w:p w14:paraId="64949722"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Symplocos</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paniculata</w:t>
            </w:r>
            <w:proofErr w:type="spellEnd"/>
          </w:p>
        </w:tc>
        <w:tc>
          <w:tcPr>
            <w:tcW w:w="1271" w:type="dxa"/>
            <w:vAlign w:val="center"/>
          </w:tcPr>
          <w:p w14:paraId="3376F11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750B8FF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w:t>
            </w:r>
          </w:p>
        </w:tc>
      </w:tr>
      <w:tr w:rsidR="00BA73DB" w:rsidRPr="006840FF" w14:paraId="35DD5E98" w14:textId="77777777">
        <w:trPr>
          <w:trHeight w:val="425"/>
          <w:jc w:val="center"/>
        </w:trPr>
        <w:tc>
          <w:tcPr>
            <w:tcW w:w="1227" w:type="dxa"/>
            <w:vAlign w:val="center"/>
          </w:tcPr>
          <w:p w14:paraId="270FE008"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葛藤</w:t>
            </w:r>
          </w:p>
        </w:tc>
        <w:tc>
          <w:tcPr>
            <w:tcW w:w="3129" w:type="dxa"/>
            <w:vAlign w:val="center"/>
          </w:tcPr>
          <w:p w14:paraId="27125359"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Pueraria </w:t>
            </w:r>
            <w:proofErr w:type="spellStart"/>
            <w:r w:rsidRPr="006840FF">
              <w:rPr>
                <w:rFonts w:ascii="Times New Roman" w:eastAsia="宋体" w:hAnsi="Times New Roman" w:cs="Times New Roman" w:hint="eastAsia"/>
                <w:i/>
                <w:iCs/>
                <w:szCs w:val="21"/>
              </w:rPr>
              <w:t>phaseoloides</w:t>
            </w:r>
            <w:proofErr w:type="spellEnd"/>
          </w:p>
        </w:tc>
        <w:tc>
          <w:tcPr>
            <w:tcW w:w="1271" w:type="dxa"/>
            <w:vAlign w:val="center"/>
          </w:tcPr>
          <w:p w14:paraId="051438E7"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73D7B8E7"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w:t>
            </w:r>
          </w:p>
        </w:tc>
      </w:tr>
      <w:tr w:rsidR="00BA73DB" w:rsidRPr="006840FF" w14:paraId="3F65DA73" w14:textId="77777777">
        <w:trPr>
          <w:trHeight w:val="490"/>
          <w:jc w:val="center"/>
        </w:trPr>
        <w:tc>
          <w:tcPr>
            <w:tcW w:w="1227" w:type="dxa"/>
            <w:vAlign w:val="center"/>
          </w:tcPr>
          <w:p w14:paraId="0882BD9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马尾松</w:t>
            </w:r>
          </w:p>
        </w:tc>
        <w:tc>
          <w:tcPr>
            <w:tcW w:w="3129" w:type="dxa"/>
            <w:vAlign w:val="center"/>
          </w:tcPr>
          <w:p w14:paraId="1AB12C6B"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Pinus </w:t>
            </w:r>
            <w:proofErr w:type="spellStart"/>
            <w:r w:rsidRPr="006840FF">
              <w:rPr>
                <w:rFonts w:ascii="Times New Roman" w:eastAsia="宋体" w:hAnsi="Times New Roman" w:cs="Times New Roman" w:hint="eastAsia"/>
                <w:i/>
                <w:iCs/>
                <w:szCs w:val="21"/>
              </w:rPr>
              <w:t>massoniana</w:t>
            </w:r>
            <w:proofErr w:type="spellEnd"/>
          </w:p>
        </w:tc>
        <w:tc>
          <w:tcPr>
            <w:tcW w:w="1271" w:type="dxa"/>
            <w:vAlign w:val="center"/>
          </w:tcPr>
          <w:p w14:paraId="1A01CC6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520C5D58"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w:t>
            </w:r>
          </w:p>
        </w:tc>
      </w:tr>
      <w:tr w:rsidR="00BA73DB" w:rsidRPr="006840FF" w14:paraId="05E0CB1A" w14:textId="77777777">
        <w:trPr>
          <w:trHeight w:val="473"/>
          <w:jc w:val="center"/>
        </w:trPr>
        <w:tc>
          <w:tcPr>
            <w:tcW w:w="1227" w:type="dxa"/>
            <w:vAlign w:val="center"/>
          </w:tcPr>
          <w:p w14:paraId="417A53A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南酸枣</w:t>
            </w:r>
          </w:p>
        </w:tc>
        <w:tc>
          <w:tcPr>
            <w:tcW w:w="3129" w:type="dxa"/>
            <w:vAlign w:val="center"/>
          </w:tcPr>
          <w:p w14:paraId="0CE91541"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Choerospondias</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axillaria</w:t>
            </w:r>
            <w:proofErr w:type="spellEnd"/>
          </w:p>
        </w:tc>
        <w:tc>
          <w:tcPr>
            <w:tcW w:w="1271" w:type="dxa"/>
            <w:vAlign w:val="center"/>
          </w:tcPr>
          <w:p w14:paraId="64E1065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27BC825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w:t>
            </w:r>
          </w:p>
        </w:tc>
      </w:tr>
      <w:tr w:rsidR="00BA73DB" w:rsidRPr="006840FF" w14:paraId="46E1953C" w14:textId="77777777">
        <w:trPr>
          <w:trHeight w:val="437"/>
          <w:jc w:val="center"/>
        </w:trPr>
        <w:tc>
          <w:tcPr>
            <w:tcW w:w="1227" w:type="dxa"/>
            <w:vAlign w:val="center"/>
          </w:tcPr>
          <w:p w14:paraId="1BDC5E38"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红三叶</w:t>
            </w:r>
          </w:p>
        </w:tc>
        <w:tc>
          <w:tcPr>
            <w:tcW w:w="3129" w:type="dxa"/>
            <w:vAlign w:val="center"/>
          </w:tcPr>
          <w:p w14:paraId="70173F8A"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Trifolium pratense</w:t>
            </w:r>
          </w:p>
        </w:tc>
        <w:tc>
          <w:tcPr>
            <w:tcW w:w="1271" w:type="dxa"/>
            <w:vAlign w:val="center"/>
          </w:tcPr>
          <w:p w14:paraId="46ED8FF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22B9A452"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w:t>
            </w:r>
          </w:p>
        </w:tc>
      </w:tr>
      <w:tr w:rsidR="00BA73DB" w:rsidRPr="006840FF" w14:paraId="20413B00" w14:textId="77777777">
        <w:trPr>
          <w:trHeight w:val="519"/>
          <w:jc w:val="center"/>
        </w:trPr>
        <w:tc>
          <w:tcPr>
            <w:tcW w:w="1227" w:type="dxa"/>
            <w:vAlign w:val="center"/>
          </w:tcPr>
          <w:p w14:paraId="5727088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月季</w:t>
            </w:r>
          </w:p>
        </w:tc>
        <w:tc>
          <w:tcPr>
            <w:tcW w:w="3129" w:type="dxa"/>
            <w:vAlign w:val="center"/>
          </w:tcPr>
          <w:p w14:paraId="0F7EBB79"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Rosa chinensis</w:t>
            </w:r>
          </w:p>
        </w:tc>
        <w:tc>
          <w:tcPr>
            <w:tcW w:w="1271" w:type="dxa"/>
            <w:vAlign w:val="center"/>
          </w:tcPr>
          <w:p w14:paraId="0BEACCA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抗性弱</w:t>
            </w:r>
          </w:p>
        </w:tc>
        <w:tc>
          <w:tcPr>
            <w:tcW w:w="2895" w:type="dxa"/>
            <w:vAlign w:val="center"/>
          </w:tcPr>
          <w:p w14:paraId="49BAD9C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w:t>
            </w:r>
          </w:p>
        </w:tc>
      </w:tr>
      <w:tr w:rsidR="00BA73DB" w:rsidRPr="006840FF" w14:paraId="07C4A545" w14:textId="77777777">
        <w:trPr>
          <w:trHeight w:val="532"/>
          <w:jc w:val="center"/>
        </w:trPr>
        <w:tc>
          <w:tcPr>
            <w:tcW w:w="1227" w:type="dxa"/>
            <w:vAlign w:val="center"/>
          </w:tcPr>
          <w:p w14:paraId="0181401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旱冬瓜</w:t>
            </w:r>
          </w:p>
        </w:tc>
        <w:tc>
          <w:tcPr>
            <w:tcW w:w="3129" w:type="dxa"/>
            <w:vAlign w:val="center"/>
          </w:tcPr>
          <w:p w14:paraId="5683E0E8"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Alnus </w:t>
            </w:r>
            <w:proofErr w:type="spellStart"/>
            <w:r w:rsidRPr="006840FF">
              <w:rPr>
                <w:rFonts w:ascii="Times New Roman" w:eastAsia="宋体" w:hAnsi="Times New Roman" w:cs="Times New Roman" w:hint="eastAsia"/>
                <w:i/>
                <w:iCs/>
                <w:szCs w:val="21"/>
              </w:rPr>
              <w:t>nepalensis</w:t>
            </w:r>
            <w:proofErr w:type="spellEnd"/>
          </w:p>
        </w:tc>
        <w:tc>
          <w:tcPr>
            <w:tcW w:w="1271" w:type="dxa"/>
            <w:vAlign w:val="center"/>
          </w:tcPr>
          <w:p w14:paraId="1C58137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79F0038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铅锌场地、铜场地、锡场地</w:t>
            </w:r>
          </w:p>
        </w:tc>
      </w:tr>
      <w:tr w:rsidR="00BA73DB" w:rsidRPr="006840FF" w14:paraId="018EC90A" w14:textId="77777777">
        <w:trPr>
          <w:trHeight w:val="508"/>
          <w:jc w:val="center"/>
        </w:trPr>
        <w:tc>
          <w:tcPr>
            <w:tcW w:w="1227" w:type="dxa"/>
            <w:vAlign w:val="center"/>
          </w:tcPr>
          <w:p w14:paraId="1E04FD58"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十大功劳</w:t>
            </w:r>
          </w:p>
        </w:tc>
        <w:tc>
          <w:tcPr>
            <w:tcW w:w="3129" w:type="dxa"/>
            <w:vAlign w:val="center"/>
          </w:tcPr>
          <w:p w14:paraId="4077D210"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Mahonia </w:t>
            </w:r>
            <w:proofErr w:type="spellStart"/>
            <w:r w:rsidRPr="006840FF">
              <w:rPr>
                <w:rFonts w:ascii="Times New Roman" w:eastAsia="宋体" w:hAnsi="Times New Roman" w:cs="Times New Roman" w:hint="eastAsia"/>
                <w:i/>
                <w:iCs/>
                <w:szCs w:val="21"/>
              </w:rPr>
              <w:t>fortunei</w:t>
            </w:r>
            <w:proofErr w:type="spellEnd"/>
          </w:p>
        </w:tc>
        <w:tc>
          <w:tcPr>
            <w:tcW w:w="1271" w:type="dxa"/>
            <w:vAlign w:val="center"/>
          </w:tcPr>
          <w:p w14:paraId="4FC2996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7783422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铅锌场地、铜场地、锡场地</w:t>
            </w:r>
          </w:p>
        </w:tc>
      </w:tr>
      <w:tr w:rsidR="00BA73DB" w:rsidRPr="006840FF" w14:paraId="0171FB9A" w14:textId="77777777">
        <w:trPr>
          <w:trHeight w:val="496"/>
          <w:jc w:val="center"/>
        </w:trPr>
        <w:tc>
          <w:tcPr>
            <w:tcW w:w="1227" w:type="dxa"/>
            <w:vAlign w:val="center"/>
          </w:tcPr>
          <w:p w14:paraId="5DC32E8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清香木</w:t>
            </w:r>
          </w:p>
        </w:tc>
        <w:tc>
          <w:tcPr>
            <w:tcW w:w="3129" w:type="dxa"/>
            <w:vAlign w:val="center"/>
          </w:tcPr>
          <w:p w14:paraId="23DC6C67"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Pistacia </w:t>
            </w:r>
            <w:proofErr w:type="spellStart"/>
            <w:r w:rsidRPr="006840FF">
              <w:rPr>
                <w:rFonts w:ascii="Times New Roman" w:eastAsia="宋体" w:hAnsi="Times New Roman" w:cs="Times New Roman" w:hint="eastAsia"/>
                <w:i/>
                <w:iCs/>
                <w:szCs w:val="21"/>
              </w:rPr>
              <w:t>weinmannifolia</w:t>
            </w:r>
            <w:proofErr w:type="spellEnd"/>
          </w:p>
        </w:tc>
        <w:tc>
          <w:tcPr>
            <w:tcW w:w="1271" w:type="dxa"/>
            <w:vAlign w:val="center"/>
          </w:tcPr>
          <w:p w14:paraId="5A37605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1976E66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铅锌场地、铜场地、锡场地</w:t>
            </w:r>
          </w:p>
        </w:tc>
      </w:tr>
      <w:tr w:rsidR="00BA73DB" w:rsidRPr="006840FF" w14:paraId="27A764E2" w14:textId="77777777">
        <w:trPr>
          <w:trHeight w:val="473"/>
          <w:jc w:val="center"/>
        </w:trPr>
        <w:tc>
          <w:tcPr>
            <w:tcW w:w="1227" w:type="dxa"/>
            <w:vAlign w:val="center"/>
          </w:tcPr>
          <w:p w14:paraId="0CCDF1E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杜仲</w:t>
            </w:r>
          </w:p>
        </w:tc>
        <w:tc>
          <w:tcPr>
            <w:tcW w:w="3129" w:type="dxa"/>
            <w:vAlign w:val="center"/>
          </w:tcPr>
          <w:p w14:paraId="53C6E6AB"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Eucommia </w:t>
            </w:r>
            <w:proofErr w:type="spellStart"/>
            <w:r w:rsidRPr="006840FF">
              <w:rPr>
                <w:rFonts w:ascii="Times New Roman" w:eastAsia="宋体" w:hAnsi="Times New Roman" w:cs="Times New Roman" w:hint="eastAsia"/>
                <w:i/>
                <w:iCs/>
                <w:szCs w:val="21"/>
              </w:rPr>
              <w:t>ulmoides</w:t>
            </w:r>
            <w:proofErr w:type="spellEnd"/>
          </w:p>
        </w:tc>
        <w:tc>
          <w:tcPr>
            <w:tcW w:w="1271" w:type="dxa"/>
            <w:vAlign w:val="center"/>
          </w:tcPr>
          <w:p w14:paraId="108BFDB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6591DBB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铅锌场地、铜场地、锡场地</w:t>
            </w:r>
          </w:p>
        </w:tc>
      </w:tr>
      <w:tr w:rsidR="00BA73DB" w:rsidRPr="006840FF" w14:paraId="44906AA9" w14:textId="77777777">
        <w:trPr>
          <w:trHeight w:val="467"/>
          <w:jc w:val="center"/>
        </w:trPr>
        <w:tc>
          <w:tcPr>
            <w:tcW w:w="1227" w:type="dxa"/>
            <w:vAlign w:val="center"/>
          </w:tcPr>
          <w:p w14:paraId="5BD604A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芒箕</w:t>
            </w:r>
          </w:p>
        </w:tc>
        <w:tc>
          <w:tcPr>
            <w:tcW w:w="3129" w:type="dxa"/>
            <w:vAlign w:val="center"/>
          </w:tcPr>
          <w:p w14:paraId="3C7E1AC5"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Dicranopteris</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dichotoma</w:t>
            </w:r>
            <w:proofErr w:type="spellEnd"/>
          </w:p>
        </w:tc>
        <w:tc>
          <w:tcPr>
            <w:tcW w:w="1271" w:type="dxa"/>
            <w:vAlign w:val="center"/>
          </w:tcPr>
          <w:p w14:paraId="4CD5BAB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3E685BA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铅锌场地、铜场地、钨场地</w:t>
            </w:r>
          </w:p>
        </w:tc>
      </w:tr>
      <w:tr w:rsidR="00BA73DB" w:rsidRPr="006840FF" w14:paraId="278BC73D" w14:textId="77777777">
        <w:trPr>
          <w:trHeight w:val="525"/>
          <w:jc w:val="center"/>
        </w:trPr>
        <w:tc>
          <w:tcPr>
            <w:tcW w:w="1227" w:type="dxa"/>
            <w:vAlign w:val="center"/>
          </w:tcPr>
          <w:p w14:paraId="7358A53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酸模</w:t>
            </w:r>
          </w:p>
        </w:tc>
        <w:tc>
          <w:tcPr>
            <w:tcW w:w="3129" w:type="dxa"/>
            <w:vAlign w:val="center"/>
          </w:tcPr>
          <w:p w14:paraId="2AC633CD"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Rumex </w:t>
            </w:r>
            <w:proofErr w:type="spellStart"/>
            <w:r w:rsidRPr="006840FF">
              <w:rPr>
                <w:rFonts w:ascii="Times New Roman" w:eastAsia="宋体" w:hAnsi="Times New Roman" w:cs="Times New Roman" w:hint="eastAsia"/>
                <w:i/>
                <w:iCs/>
                <w:szCs w:val="21"/>
              </w:rPr>
              <w:t>acetosa</w:t>
            </w:r>
            <w:proofErr w:type="spellEnd"/>
          </w:p>
        </w:tc>
        <w:tc>
          <w:tcPr>
            <w:tcW w:w="1271" w:type="dxa"/>
            <w:vAlign w:val="center"/>
          </w:tcPr>
          <w:p w14:paraId="10BE01A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64518C9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铅锌场地、铜场地、钨场地</w:t>
            </w:r>
          </w:p>
        </w:tc>
      </w:tr>
      <w:tr w:rsidR="00BA73DB" w:rsidRPr="006840FF" w14:paraId="34043D03" w14:textId="77777777">
        <w:trPr>
          <w:trHeight w:val="484"/>
          <w:jc w:val="center"/>
        </w:trPr>
        <w:tc>
          <w:tcPr>
            <w:tcW w:w="1227" w:type="dxa"/>
            <w:vAlign w:val="center"/>
          </w:tcPr>
          <w:p w14:paraId="38673A17"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小飞蓬</w:t>
            </w:r>
          </w:p>
        </w:tc>
        <w:tc>
          <w:tcPr>
            <w:tcW w:w="3129" w:type="dxa"/>
            <w:vAlign w:val="center"/>
          </w:tcPr>
          <w:p w14:paraId="6B2C5068"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Conyza </w:t>
            </w:r>
            <w:proofErr w:type="spellStart"/>
            <w:r w:rsidRPr="006840FF">
              <w:rPr>
                <w:rFonts w:ascii="Times New Roman" w:eastAsia="宋体" w:hAnsi="Times New Roman" w:cs="Times New Roman" w:hint="eastAsia"/>
                <w:i/>
                <w:iCs/>
                <w:szCs w:val="21"/>
              </w:rPr>
              <w:t>Canadensjs</w:t>
            </w:r>
            <w:proofErr w:type="spellEnd"/>
          </w:p>
        </w:tc>
        <w:tc>
          <w:tcPr>
            <w:tcW w:w="1271" w:type="dxa"/>
            <w:vAlign w:val="center"/>
          </w:tcPr>
          <w:p w14:paraId="1E158DA2"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抗性极强</w:t>
            </w:r>
          </w:p>
        </w:tc>
        <w:tc>
          <w:tcPr>
            <w:tcW w:w="2895" w:type="dxa"/>
            <w:vAlign w:val="center"/>
          </w:tcPr>
          <w:p w14:paraId="3BE7506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铅锌场地、铜场地、钨场地</w:t>
            </w:r>
          </w:p>
        </w:tc>
      </w:tr>
      <w:tr w:rsidR="00BA73DB" w:rsidRPr="006840FF" w14:paraId="05328762" w14:textId="77777777">
        <w:trPr>
          <w:trHeight w:val="513"/>
          <w:jc w:val="center"/>
        </w:trPr>
        <w:tc>
          <w:tcPr>
            <w:tcW w:w="1227" w:type="dxa"/>
            <w:vAlign w:val="center"/>
          </w:tcPr>
          <w:p w14:paraId="21A55B68"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乌毛蕨</w:t>
            </w:r>
          </w:p>
        </w:tc>
        <w:tc>
          <w:tcPr>
            <w:tcW w:w="3129" w:type="dxa"/>
            <w:vAlign w:val="center"/>
          </w:tcPr>
          <w:p w14:paraId="5FB06AEA"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Blechnum </w:t>
            </w:r>
            <w:proofErr w:type="spellStart"/>
            <w:r w:rsidRPr="006840FF">
              <w:rPr>
                <w:rFonts w:ascii="Times New Roman" w:eastAsia="宋体" w:hAnsi="Times New Roman" w:cs="Times New Roman" w:hint="eastAsia"/>
                <w:i/>
                <w:iCs/>
                <w:szCs w:val="21"/>
              </w:rPr>
              <w:t>orientale</w:t>
            </w:r>
            <w:proofErr w:type="spellEnd"/>
          </w:p>
        </w:tc>
        <w:tc>
          <w:tcPr>
            <w:tcW w:w="1271" w:type="dxa"/>
            <w:vAlign w:val="center"/>
          </w:tcPr>
          <w:p w14:paraId="0E026D7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0E2D917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铅锌场地、铜场地、钨场地</w:t>
            </w:r>
          </w:p>
        </w:tc>
      </w:tr>
      <w:tr w:rsidR="00BA73DB" w:rsidRPr="006840FF" w14:paraId="33FDE3A2" w14:textId="77777777">
        <w:trPr>
          <w:trHeight w:val="467"/>
          <w:jc w:val="center"/>
        </w:trPr>
        <w:tc>
          <w:tcPr>
            <w:tcW w:w="1227" w:type="dxa"/>
            <w:vAlign w:val="center"/>
          </w:tcPr>
          <w:p w14:paraId="7E80657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狗脊蕨</w:t>
            </w:r>
          </w:p>
        </w:tc>
        <w:tc>
          <w:tcPr>
            <w:tcW w:w="3129" w:type="dxa"/>
            <w:vAlign w:val="center"/>
          </w:tcPr>
          <w:p w14:paraId="1EC135D0"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Woodwardia </w:t>
            </w:r>
            <w:proofErr w:type="spellStart"/>
            <w:r w:rsidRPr="006840FF">
              <w:rPr>
                <w:rFonts w:ascii="Times New Roman" w:eastAsia="宋体" w:hAnsi="Times New Roman" w:cs="Times New Roman" w:hint="eastAsia"/>
                <w:i/>
                <w:iCs/>
                <w:szCs w:val="21"/>
              </w:rPr>
              <w:t>prolifera</w:t>
            </w:r>
            <w:proofErr w:type="spellEnd"/>
          </w:p>
        </w:tc>
        <w:tc>
          <w:tcPr>
            <w:tcW w:w="1271" w:type="dxa"/>
            <w:vAlign w:val="center"/>
          </w:tcPr>
          <w:p w14:paraId="753A2D3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53E5DA8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铅锌场地、铜场地、钨场地</w:t>
            </w:r>
          </w:p>
        </w:tc>
      </w:tr>
      <w:tr w:rsidR="00BA73DB" w:rsidRPr="006840FF" w14:paraId="322B4C82" w14:textId="77777777">
        <w:trPr>
          <w:trHeight w:val="556"/>
          <w:jc w:val="center"/>
        </w:trPr>
        <w:tc>
          <w:tcPr>
            <w:tcW w:w="1227" w:type="dxa"/>
            <w:vAlign w:val="center"/>
          </w:tcPr>
          <w:p w14:paraId="2E128F3A" w14:textId="77777777" w:rsidR="00BA73DB" w:rsidRPr="006840FF" w:rsidRDefault="00C46BCC">
            <w:pPr>
              <w:jc w:val="center"/>
              <w:rPr>
                <w:rFonts w:ascii="Times New Roman" w:eastAsia="宋体" w:hAnsi="Times New Roman" w:cs="Times New Roman"/>
                <w:szCs w:val="21"/>
              </w:rPr>
            </w:pPr>
            <w:proofErr w:type="gramStart"/>
            <w:r w:rsidRPr="006840FF">
              <w:rPr>
                <w:rFonts w:ascii="Times New Roman" w:eastAsia="宋体" w:hAnsi="Times New Roman" w:cs="Times New Roman" w:hint="eastAsia"/>
                <w:szCs w:val="21"/>
              </w:rPr>
              <w:t>梵</w:t>
            </w:r>
            <w:proofErr w:type="gramEnd"/>
            <w:r w:rsidRPr="006840FF">
              <w:rPr>
                <w:rFonts w:ascii="Times New Roman" w:eastAsia="宋体" w:hAnsi="Times New Roman" w:cs="Times New Roman" w:hint="eastAsia"/>
                <w:szCs w:val="21"/>
              </w:rPr>
              <w:t>天花</w:t>
            </w:r>
          </w:p>
        </w:tc>
        <w:tc>
          <w:tcPr>
            <w:tcW w:w="3129" w:type="dxa"/>
            <w:vAlign w:val="center"/>
          </w:tcPr>
          <w:p w14:paraId="190D6197"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Urena procumbens</w:t>
            </w:r>
          </w:p>
        </w:tc>
        <w:tc>
          <w:tcPr>
            <w:tcW w:w="1271" w:type="dxa"/>
            <w:vAlign w:val="center"/>
          </w:tcPr>
          <w:p w14:paraId="3165963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2140132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铅锌场地、铜场地、钨场地</w:t>
            </w:r>
          </w:p>
        </w:tc>
      </w:tr>
      <w:tr w:rsidR="00BA73DB" w:rsidRPr="006840FF" w14:paraId="15993C88" w14:textId="77777777">
        <w:trPr>
          <w:trHeight w:val="526"/>
          <w:jc w:val="center"/>
        </w:trPr>
        <w:tc>
          <w:tcPr>
            <w:tcW w:w="1227" w:type="dxa"/>
            <w:vAlign w:val="center"/>
          </w:tcPr>
          <w:p w14:paraId="4222D77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狗尾草</w:t>
            </w:r>
          </w:p>
        </w:tc>
        <w:tc>
          <w:tcPr>
            <w:tcW w:w="3129" w:type="dxa"/>
            <w:vAlign w:val="center"/>
          </w:tcPr>
          <w:p w14:paraId="4DAFD714"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Setaria</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viridis</w:t>
            </w:r>
            <w:proofErr w:type="spellEnd"/>
          </w:p>
        </w:tc>
        <w:tc>
          <w:tcPr>
            <w:tcW w:w="1271" w:type="dxa"/>
            <w:vAlign w:val="center"/>
          </w:tcPr>
          <w:p w14:paraId="6DDAE99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02411397"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铅锌场地、铜场地、钨场地</w:t>
            </w:r>
          </w:p>
        </w:tc>
      </w:tr>
      <w:tr w:rsidR="00BA73DB" w:rsidRPr="006840FF" w14:paraId="4778AB73" w14:textId="77777777">
        <w:trPr>
          <w:trHeight w:val="492"/>
          <w:jc w:val="center"/>
        </w:trPr>
        <w:tc>
          <w:tcPr>
            <w:tcW w:w="1227" w:type="dxa"/>
            <w:vAlign w:val="center"/>
          </w:tcPr>
          <w:p w14:paraId="32B3FB7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lastRenderedPageBreak/>
              <w:t>鬼针草</w:t>
            </w:r>
          </w:p>
        </w:tc>
        <w:tc>
          <w:tcPr>
            <w:tcW w:w="3129" w:type="dxa"/>
            <w:vAlign w:val="center"/>
          </w:tcPr>
          <w:p w14:paraId="3DC398DE"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Bidens </w:t>
            </w:r>
            <w:proofErr w:type="spellStart"/>
            <w:r w:rsidRPr="006840FF">
              <w:rPr>
                <w:rFonts w:ascii="Times New Roman" w:eastAsia="宋体" w:hAnsi="Times New Roman" w:cs="Times New Roman" w:hint="eastAsia"/>
                <w:i/>
                <w:iCs/>
                <w:szCs w:val="21"/>
              </w:rPr>
              <w:t>bipinnata</w:t>
            </w:r>
            <w:proofErr w:type="spellEnd"/>
          </w:p>
        </w:tc>
        <w:tc>
          <w:tcPr>
            <w:tcW w:w="1271" w:type="dxa"/>
            <w:vAlign w:val="center"/>
          </w:tcPr>
          <w:p w14:paraId="13CC47C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1EEB646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铅锌场地、铜场地、钨场地</w:t>
            </w:r>
          </w:p>
        </w:tc>
      </w:tr>
      <w:tr w:rsidR="00BA73DB" w:rsidRPr="006840FF" w14:paraId="4229DD9F" w14:textId="77777777">
        <w:trPr>
          <w:trHeight w:val="490"/>
          <w:jc w:val="center"/>
        </w:trPr>
        <w:tc>
          <w:tcPr>
            <w:tcW w:w="1227" w:type="dxa"/>
            <w:vAlign w:val="center"/>
          </w:tcPr>
          <w:p w14:paraId="7B562C4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白苏</w:t>
            </w:r>
          </w:p>
        </w:tc>
        <w:tc>
          <w:tcPr>
            <w:tcW w:w="3129" w:type="dxa"/>
            <w:vAlign w:val="center"/>
          </w:tcPr>
          <w:p w14:paraId="33EE516D"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Perilla frutescens</w:t>
            </w:r>
          </w:p>
        </w:tc>
        <w:tc>
          <w:tcPr>
            <w:tcW w:w="1271" w:type="dxa"/>
            <w:vAlign w:val="center"/>
          </w:tcPr>
          <w:p w14:paraId="58B6992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701DCC0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铅锌场地、铜场地、钨场地</w:t>
            </w:r>
          </w:p>
        </w:tc>
      </w:tr>
      <w:tr w:rsidR="00BA73DB" w:rsidRPr="006840FF" w14:paraId="4320B159" w14:textId="77777777">
        <w:trPr>
          <w:trHeight w:val="525"/>
          <w:jc w:val="center"/>
        </w:trPr>
        <w:tc>
          <w:tcPr>
            <w:tcW w:w="1227" w:type="dxa"/>
            <w:vAlign w:val="center"/>
          </w:tcPr>
          <w:p w14:paraId="5B2800F1"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雀稗</w:t>
            </w:r>
          </w:p>
        </w:tc>
        <w:tc>
          <w:tcPr>
            <w:tcW w:w="3129" w:type="dxa"/>
            <w:vAlign w:val="center"/>
          </w:tcPr>
          <w:p w14:paraId="28B8F1C6"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Paspalum </w:t>
            </w:r>
            <w:proofErr w:type="spellStart"/>
            <w:r w:rsidRPr="006840FF">
              <w:rPr>
                <w:rFonts w:ascii="Times New Roman" w:eastAsia="宋体" w:hAnsi="Times New Roman" w:cs="Times New Roman" w:hint="eastAsia"/>
                <w:i/>
                <w:iCs/>
                <w:szCs w:val="21"/>
              </w:rPr>
              <w:t>thunbergii</w:t>
            </w:r>
            <w:proofErr w:type="spellEnd"/>
          </w:p>
        </w:tc>
        <w:tc>
          <w:tcPr>
            <w:tcW w:w="1271" w:type="dxa"/>
            <w:vAlign w:val="center"/>
          </w:tcPr>
          <w:p w14:paraId="5A1FF2B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16AE9898"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w:t>
            </w:r>
          </w:p>
        </w:tc>
      </w:tr>
      <w:tr w:rsidR="00BA73DB" w:rsidRPr="006840FF" w14:paraId="15A7677B" w14:textId="77777777">
        <w:trPr>
          <w:trHeight w:val="609"/>
          <w:jc w:val="center"/>
        </w:trPr>
        <w:tc>
          <w:tcPr>
            <w:tcW w:w="1227" w:type="dxa"/>
            <w:vAlign w:val="center"/>
          </w:tcPr>
          <w:p w14:paraId="58406AAA"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双穗雀稗</w:t>
            </w:r>
          </w:p>
        </w:tc>
        <w:tc>
          <w:tcPr>
            <w:tcW w:w="3129" w:type="dxa"/>
            <w:vAlign w:val="center"/>
          </w:tcPr>
          <w:p w14:paraId="3A48D29A"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Paspalum distichum</w:t>
            </w:r>
          </w:p>
        </w:tc>
        <w:tc>
          <w:tcPr>
            <w:tcW w:w="1271" w:type="dxa"/>
            <w:vAlign w:val="center"/>
          </w:tcPr>
          <w:p w14:paraId="16C4256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7DDCAB5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w:t>
            </w:r>
          </w:p>
        </w:tc>
      </w:tr>
      <w:tr w:rsidR="00BA73DB" w:rsidRPr="006840FF" w14:paraId="04BF49BD" w14:textId="77777777">
        <w:trPr>
          <w:trHeight w:val="473"/>
          <w:jc w:val="center"/>
        </w:trPr>
        <w:tc>
          <w:tcPr>
            <w:tcW w:w="1227" w:type="dxa"/>
            <w:vAlign w:val="center"/>
          </w:tcPr>
          <w:p w14:paraId="523998D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黄花</w:t>
            </w:r>
            <w:proofErr w:type="gramStart"/>
            <w:r w:rsidRPr="006840FF">
              <w:rPr>
                <w:rFonts w:ascii="Times New Roman" w:eastAsia="宋体" w:hAnsi="Times New Roman" w:cs="Times New Roman" w:hint="eastAsia"/>
                <w:szCs w:val="21"/>
              </w:rPr>
              <w:t>稔</w:t>
            </w:r>
            <w:proofErr w:type="gramEnd"/>
          </w:p>
        </w:tc>
        <w:tc>
          <w:tcPr>
            <w:tcW w:w="3129" w:type="dxa"/>
            <w:vAlign w:val="center"/>
          </w:tcPr>
          <w:p w14:paraId="06A99B65"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Sida</w:t>
            </w:r>
            <w:proofErr w:type="spellEnd"/>
            <w:r w:rsidRPr="006840FF">
              <w:rPr>
                <w:rFonts w:ascii="Times New Roman" w:eastAsia="宋体" w:hAnsi="Times New Roman" w:cs="Times New Roman" w:hint="eastAsia"/>
                <w:i/>
                <w:iCs/>
                <w:szCs w:val="21"/>
              </w:rPr>
              <w:t xml:space="preserve"> </w:t>
            </w:r>
            <w:proofErr w:type="spellStart"/>
            <w:r w:rsidRPr="006840FF">
              <w:rPr>
                <w:rFonts w:ascii="Times New Roman" w:eastAsia="宋体" w:hAnsi="Times New Roman" w:cs="Times New Roman" w:hint="eastAsia"/>
                <w:i/>
                <w:iCs/>
                <w:szCs w:val="21"/>
              </w:rPr>
              <w:t>rhombifolia</w:t>
            </w:r>
            <w:proofErr w:type="spellEnd"/>
          </w:p>
        </w:tc>
        <w:tc>
          <w:tcPr>
            <w:tcW w:w="1271" w:type="dxa"/>
            <w:vAlign w:val="center"/>
          </w:tcPr>
          <w:p w14:paraId="33BB2E02"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2EE0E50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w:t>
            </w:r>
          </w:p>
        </w:tc>
      </w:tr>
      <w:tr w:rsidR="00BA73DB" w:rsidRPr="006840FF" w14:paraId="6A7C33DB" w14:textId="77777777">
        <w:trPr>
          <w:trHeight w:val="438"/>
          <w:jc w:val="center"/>
        </w:trPr>
        <w:tc>
          <w:tcPr>
            <w:tcW w:w="1227" w:type="dxa"/>
            <w:vAlign w:val="center"/>
          </w:tcPr>
          <w:p w14:paraId="397C855E"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银合欢</w:t>
            </w:r>
          </w:p>
        </w:tc>
        <w:tc>
          <w:tcPr>
            <w:tcW w:w="3129" w:type="dxa"/>
            <w:vAlign w:val="center"/>
          </w:tcPr>
          <w:p w14:paraId="79153957"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Leucaena glauca</w:t>
            </w:r>
          </w:p>
        </w:tc>
        <w:tc>
          <w:tcPr>
            <w:tcW w:w="1271" w:type="dxa"/>
            <w:vAlign w:val="center"/>
          </w:tcPr>
          <w:p w14:paraId="3E45C8C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16342BA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铅锌场地</w:t>
            </w:r>
          </w:p>
        </w:tc>
      </w:tr>
      <w:tr w:rsidR="00BA73DB" w:rsidRPr="006840FF" w14:paraId="092F8C2A" w14:textId="77777777">
        <w:trPr>
          <w:trHeight w:val="461"/>
          <w:jc w:val="center"/>
        </w:trPr>
        <w:tc>
          <w:tcPr>
            <w:tcW w:w="1227" w:type="dxa"/>
            <w:vAlign w:val="center"/>
          </w:tcPr>
          <w:p w14:paraId="39DE589D"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金钱松</w:t>
            </w:r>
          </w:p>
        </w:tc>
        <w:tc>
          <w:tcPr>
            <w:tcW w:w="3129" w:type="dxa"/>
            <w:vAlign w:val="center"/>
          </w:tcPr>
          <w:p w14:paraId="21FA42C6"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Pseudolarix</w:t>
            </w:r>
            <w:proofErr w:type="spellEnd"/>
            <w:r w:rsidRPr="006840FF">
              <w:rPr>
                <w:rFonts w:ascii="Times New Roman" w:eastAsia="宋体" w:hAnsi="Times New Roman" w:cs="Times New Roman" w:hint="eastAsia"/>
                <w:i/>
                <w:iCs/>
                <w:szCs w:val="21"/>
              </w:rPr>
              <w:t xml:space="preserve"> amabilis</w:t>
            </w:r>
          </w:p>
        </w:tc>
        <w:tc>
          <w:tcPr>
            <w:tcW w:w="1271" w:type="dxa"/>
            <w:vAlign w:val="center"/>
          </w:tcPr>
          <w:p w14:paraId="18E0613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72FDAF0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铜场地</w:t>
            </w:r>
          </w:p>
        </w:tc>
      </w:tr>
      <w:tr w:rsidR="00BA73DB" w:rsidRPr="006840FF" w14:paraId="03150F80" w14:textId="77777777">
        <w:trPr>
          <w:trHeight w:val="537"/>
          <w:jc w:val="center"/>
        </w:trPr>
        <w:tc>
          <w:tcPr>
            <w:tcW w:w="1227" w:type="dxa"/>
            <w:vAlign w:val="center"/>
          </w:tcPr>
          <w:p w14:paraId="0020CFCC"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鸭跖草</w:t>
            </w:r>
          </w:p>
        </w:tc>
        <w:tc>
          <w:tcPr>
            <w:tcW w:w="3129" w:type="dxa"/>
            <w:vAlign w:val="center"/>
          </w:tcPr>
          <w:p w14:paraId="05D082DB"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Commelina</w:t>
            </w:r>
            <w:proofErr w:type="spellEnd"/>
            <w:r w:rsidRPr="006840FF">
              <w:rPr>
                <w:rFonts w:ascii="Times New Roman" w:eastAsia="宋体" w:hAnsi="Times New Roman" w:cs="Times New Roman" w:hint="eastAsia"/>
                <w:i/>
                <w:iCs/>
                <w:szCs w:val="21"/>
              </w:rPr>
              <w:t xml:space="preserve"> communis</w:t>
            </w:r>
          </w:p>
        </w:tc>
        <w:tc>
          <w:tcPr>
            <w:tcW w:w="1271" w:type="dxa"/>
            <w:vAlign w:val="center"/>
          </w:tcPr>
          <w:p w14:paraId="2B38B273"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抗性强</w:t>
            </w:r>
          </w:p>
        </w:tc>
        <w:tc>
          <w:tcPr>
            <w:tcW w:w="2895" w:type="dxa"/>
            <w:vAlign w:val="center"/>
          </w:tcPr>
          <w:p w14:paraId="3922B20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铜场地</w:t>
            </w:r>
          </w:p>
        </w:tc>
      </w:tr>
      <w:tr w:rsidR="00BA73DB" w:rsidRPr="006840FF" w14:paraId="5AD88B41" w14:textId="77777777">
        <w:trPr>
          <w:trHeight w:val="520"/>
          <w:jc w:val="center"/>
        </w:trPr>
        <w:tc>
          <w:tcPr>
            <w:tcW w:w="1227" w:type="dxa"/>
            <w:vAlign w:val="center"/>
          </w:tcPr>
          <w:p w14:paraId="5A0065D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湿地松</w:t>
            </w:r>
          </w:p>
        </w:tc>
        <w:tc>
          <w:tcPr>
            <w:tcW w:w="3129" w:type="dxa"/>
            <w:vAlign w:val="center"/>
          </w:tcPr>
          <w:p w14:paraId="5C4F8F65"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Pinus </w:t>
            </w:r>
            <w:proofErr w:type="spellStart"/>
            <w:r w:rsidRPr="006840FF">
              <w:rPr>
                <w:rFonts w:ascii="Times New Roman" w:eastAsia="宋体" w:hAnsi="Times New Roman" w:cs="Times New Roman" w:hint="eastAsia"/>
                <w:i/>
                <w:iCs/>
                <w:szCs w:val="21"/>
              </w:rPr>
              <w:t>elliottii</w:t>
            </w:r>
            <w:proofErr w:type="spellEnd"/>
          </w:p>
        </w:tc>
        <w:tc>
          <w:tcPr>
            <w:tcW w:w="1271" w:type="dxa"/>
            <w:vAlign w:val="center"/>
          </w:tcPr>
          <w:p w14:paraId="733CFF9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06252A68"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铜场地</w:t>
            </w:r>
          </w:p>
        </w:tc>
      </w:tr>
      <w:tr w:rsidR="00BA73DB" w:rsidRPr="006840FF" w14:paraId="66F5591B" w14:textId="77777777">
        <w:trPr>
          <w:trHeight w:val="514"/>
          <w:jc w:val="center"/>
        </w:trPr>
        <w:tc>
          <w:tcPr>
            <w:tcW w:w="1227" w:type="dxa"/>
            <w:vAlign w:val="center"/>
          </w:tcPr>
          <w:p w14:paraId="406334A6"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雪松</w:t>
            </w:r>
          </w:p>
        </w:tc>
        <w:tc>
          <w:tcPr>
            <w:tcW w:w="3129" w:type="dxa"/>
            <w:vAlign w:val="center"/>
          </w:tcPr>
          <w:p w14:paraId="38E79DB2" w14:textId="77777777" w:rsidR="00BA73DB" w:rsidRPr="006840FF" w:rsidRDefault="00C46BCC">
            <w:pPr>
              <w:jc w:val="center"/>
              <w:rPr>
                <w:rFonts w:ascii="Times New Roman" w:eastAsia="宋体" w:hAnsi="Times New Roman" w:cs="Times New Roman"/>
                <w:i/>
                <w:iCs/>
                <w:szCs w:val="21"/>
              </w:rPr>
            </w:pPr>
            <w:proofErr w:type="spellStart"/>
            <w:r w:rsidRPr="006840FF">
              <w:rPr>
                <w:rFonts w:ascii="Times New Roman" w:eastAsia="宋体" w:hAnsi="Times New Roman" w:cs="Times New Roman" w:hint="eastAsia"/>
                <w:i/>
                <w:iCs/>
                <w:szCs w:val="21"/>
              </w:rPr>
              <w:t>Cedrus</w:t>
            </w:r>
            <w:proofErr w:type="spellEnd"/>
            <w:r w:rsidRPr="006840FF">
              <w:rPr>
                <w:rFonts w:ascii="Times New Roman" w:eastAsia="宋体" w:hAnsi="Times New Roman" w:cs="Times New Roman" w:hint="eastAsia"/>
                <w:i/>
                <w:iCs/>
                <w:szCs w:val="21"/>
              </w:rPr>
              <w:t xml:space="preserve"> deodara</w:t>
            </w:r>
          </w:p>
        </w:tc>
        <w:tc>
          <w:tcPr>
            <w:tcW w:w="1271" w:type="dxa"/>
            <w:vAlign w:val="center"/>
          </w:tcPr>
          <w:p w14:paraId="289983E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24658D95"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铜场地</w:t>
            </w:r>
          </w:p>
        </w:tc>
      </w:tr>
      <w:tr w:rsidR="00BA73DB" w:rsidRPr="006840FF" w14:paraId="08D40EE9" w14:textId="77777777">
        <w:trPr>
          <w:trHeight w:val="669"/>
          <w:jc w:val="center"/>
        </w:trPr>
        <w:tc>
          <w:tcPr>
            <w:tcW w:w="1227" w:type="dxa"/>
            <w:vAlign w:val="center"/>
          </w:tcPr>
          <w:p w14:paraId="6D6841B0"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火炬松</w:t>
            </w:r>
          </w:p>
        </w:tc>
        <w:tc>
          <w:tcPr>
            <w:tcW w:w="3129" w:type="dxa"/>
            <w:vAlign w:val="center"/>
          </w:tcPr>
          <w:p w14:paraId="53ACF7D2"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Pinus </w:t>
            </w:r>
            <w:proofErr w:type="spellStart"/>
            <w:r w:rsidRPr="006840FF">
              <w:rPr>
                <w:rFonts w:ascii="Times New Roman" w:eastAsia="宋体" w:hAnsi="Times New Roman" w:cs="Times New Roman" w:hint="eastAsia"/>
                <w:i/>
                <w:iCs/>
                <w:szCs w:val="21"/>
              </w:rPr>
              <w:t>taeda</w:t>
            </w:r>
            <w:proofErr w:type="spellEnd"/>
          </w:p>
        </w:tc>
        <w:tc>
          <w:tcPr>
            <w:tcW w:w="1271" w:type="dxa"/>
            <w:vAlign w:val="center"/>
          </w:tcPr>
          <w:p w14:paraId="2DAC08EF"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抗性中等</w:t>
            </w:r>
          </w:p>
        </w:tc>
        <w:tc>
          <w:tcPr>
            <w:tcW w:w="2895" w:type="dxa"/>
            <w:vAlign w:val="center"/>
          </w:tcPr>
          <w:p w14:paraId="3BDF83E7"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铜场地</w:t>
            </w:r>
          </w:p>
        </w:tc>
      </w:tr>
      <w:tr w:rsidR="00BA73DB" w:rsidRPr="006840FF" w14:paraId="1F325C3D" w14:textId="77777777">
        <w:trPr>
          <w:trHeight w:val="664"/>
          <w:jc w:val="center"/>
        </w:trPr>
        <w:tc>
          <w:tcPr>
            <w:tcW w:w="1227" w:type="dxa"/>
            <w:vAlign w:val="center"/>
          </w:tcPr>
          <w:p w14:paraId="4A4CB9E4"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枫香</w:t>
            </w:r>
          </w:p>
        </w:tc>
        <w:tc>
          <w:tcPr>
            <w:tcW w:w="3129" w:type="dxa"/>
            <w:vAlign w:val="center"/>
          </w:tcPr>
          <w:p w14:paraId="7C8430F9" w14:textId="77777777" w:rsidR="00BA73DB" w:rsidRPr="006840FF" w:rsidRDefault="00C46BCC">
            <w:pPr>
              <w:jc w:val="center"/>
              <w:rPr>
                <w:rFonts w:ascii="Times New Roman" w:eastAsia="宋体" w:hAnsi="Times New Roman" w:cs="Times New Roman"/>
                <w:i/>
                <w:iCs/>
                <w:szCs w:val="21"/>
              </w:rPr>
            </w:pPr>
            <w:r w:rsidRPr="006840FF">
              <w:rPr>
                <w:rFonts w:ascii="Times New Roman" w:eastAsia="宋体" w:hAnsi="Times New Roman" w:cs="Times New Roman" w:hint="eastAsia"/>
                <w:i/>
                <w:iCs/>
                <w:szCs w:val="21"/>
              </w:rPr>
              <w:t xml:space="preserve">Liquidambar </w:t>
            </w:r>
            <w:proofErr w:type="spellStart"/>
            <w:r w:rsidRPr="006840FF">
              <w:rPr>
                <w:rFonts w:ascii="Times New Roman" w:eastAsia="宋体" w:hAnsi="Times New Roman" w:cs="Times New Roman" w:hint="eastAsia"/>
                <w:i/>
                <w:iCs/>
                <w:szCs w:val="21"/>
              </w:rPr>
              <w:t>formosana</w:t>
            </w:r>
            <w:proofErr w:type="spellEnd"/>
          </w:p>
        </w:tc>
        <w:tc>
          <w:tcPr>
            <w:tcW w:w="1271" w:type="dxa"/>
            <w:vAlign w:val="center"/>
          </w:tcPr>
          <w:p w14:paraId="7657B5CB"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抗性弱</w:t>
            </w:r>
          </w:p>
        </w:tc>
        <w:tc>
          <w:tcPr>
            <w:tcW w:w="2895" w:type="dxa"/>
            <w:vAlign w:val="center"/>
          </w:tcPr>
          <w:p w14:paraId="1DE617F9" w14:textId="77777777" w:rsidR="00BA73DB" w:rsidRPr="006840FF" w:rsidRDefault="00C46BCC">
            <w:pPr>
              <w:jc w:val="center"/>
              <w:rPr>
                <w:rFonts w:ascii="Times New Roman" w:eastAsia="宋体" w:hAnsi="Times New Roman" w:cs="Times New Roman"/>
                <w:szCs w:val="21"/>
              </w:rPr>
            </w:pPr>
            <w:r w:rsidRPr="006840FF">
              <w:rPr>
                <w:rFonts w:ascii="Times New Roman" w:eastAsia="宋体" w:hAnsi="Times New Roman" w:cs="Times New Roman" w:hint="eastAsia"/>
                <w:szCs w:val="21"/>
              </w:rPr>
              <w:t>铜场地</w:t>
            </w:r>
          </w:p>
        </w:tc>
      </w:tr>
    </w:tbl>
    <w:p w14:paraId="6A094D26" w14:textId="77777777" w:rsidR="00BA73DB" w:rsidRDefault="00BA73DB">
      <w:pPr>
        <w:jc w:val="left"/>
        <w:rPr>
          <w:rFonts w:ascii="Times New Roman" w:eastAsia="宋体" w:hAnsi="Times New Roman" w:cs="Times New Roman"/>
          <w:sz w:val="24"/>
          <w:szCs w:val="24"/>
        </w:rPr>
      </w:pPr>
    </w:p>
    <w:sectPr w:rsidR="00BA73DB" w:rsidSect="005E24F5">
      <w:footerReference w:type="even" r:id="rId18"/>
      <w:pgSz w:w="11906" w:h="16838"/>
      <w:pgMar w:top="567" w:right="1134" w:bottom="1134"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CA8B0" w14:textId="77777777" w:rsidR="000426B6" w:rsidRDefault="000426B6" w:rsidP="00F94B28">
      <w:r>
        <w:separator/>
      </w:r>
    </w:p>
  </w:endnote>
  <w:endnote w:type="continuationSeparator" w:id="0">
    <w:p w14:paraId="2FFA4930" w14:textId="77777777" w:rsidR="000426B6" w:rsidRDefault="000426B6" w:rsidP="00F94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黑体简体">
    <w:altName w:val="微软雅黑"/>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粗圆简体">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1114847"/>
      <w:docPartObj>
        <w:docPartGallery w:val="Page Numbers (Bottom of Page)"/>
        <w:docPartUnique/>
      </w:docPartObj>
    </w:sdtPr>
    <w:sdtContent>
      <w:p w14:paraId="233040AC" w14:textId="2E66627D" w:rsidR="00AB35CA" w:rsidRDefault="00AB35CA">
        <w:pPr>
          <w:pStyle w:val="a9"/>
        </w:pPr>
        <w:r>
          <w:fldChar w:fldCharType="begin"/>
        </w:r>
        <w:r>
          <w:instrText>PAGE   \* MERGEFORMAT</w:instrText>
        </w:r>
        <w:r>
          <w:fldChar w:fldCharType="separate"/>
        </w:r>
        <w:r>
          <w:rPr>
            <w:lang w:val="zh-CN"/>
          </w:rPr>
          <w:t>2</w:t>
        </w:r>
        <w:r>
          <w:fldChar w:fldCharType="end"/>
        </w:r>
      </w:p>
    </w:sdtContent>
  </w:sdt>
  <w:p w14:paraId="72FB6EBA" w14:textId="77777777" w:rsidR="00AB35CA" w:rsidRDefault="00AB35C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7642366"/>
      <w:docPartObj>
        <w:docPartGallery w:val="Page Numbers (Bottom of Page)"/>
        <w:docPartUnique/>
      </w:docPartObj>
    </w:sdtPr>
    <w:sdtEndPr/>
    <w:sdtContent>
      <w:p w14:paraId="1487A4C1" w14:textId="48193AE0" w:rsidR="00565395" w:rsidRDefault="00565395">
        <w:pPr>
          <w:pStyle w:val="a9"/>
          <w:jc w:val="right"/>
        </w:pPr>
        <w:r>
          <w:fldChar w:fldCharType="begin"/>
        </w:r>
        <w:r>
          <w:instrText>PAGE   \* MERGEFORMAT</w:instrText>
        </w:r>
        <w:r>
          <w:fldChar w:fldCharType="separate"/>
        </w:r>
        <w:r>
          <w:rPr>
            <w:lang w:val="zh-CN"/>
          </w:rPr>
          <w:t>2</w:t>
        </w:r>
        <w:r>
          <w:fldChar w:fldCharType="end"/>
        </w:r>
      </w:p>
    </w:sdtContent>
  </w:sdt>
  <w:p w14:paraId="204A18FA" w14:textId="77777777" w:rsidR="00565395" w:rsidRDefault="0056539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24851"/>
      <w:docPartObj>
        <w:docPartGallery w:val="Page Numbers (Bottom of Page)"/>
        <w:docPartUnique/>
      </w:docPartObj>
    </w:sdtPr>
    <w:sdtEndPr/>
    <w:sdtContent>
      <w:p w14:paraId="7B766666" w14:textId="77777777" w:rsidR="00565395" w:rsidRDefault="00565395">
        <w:pPr>
          <w:pStyle w:val="a9"/>
          <w:jc w:val="right"/>
        </w:pPr>
        <w:r>
          <w:fldChar w:fldCharType="begin"/>
        </w:r>
        <w:r>
          <w:instrText>PAGE   \* MERGEFORMAT</w:instrText>
        </w:r>
        <w:r>
          <w:fldChar w:fldCharType="separate"/>
        </w:r>
        <w:r>
          <w:rPr>
            <w:lang w:val="zh-CN"/>
          </w:rPr>
          <w:t>2</w:t>
        </w:r>
        <w:r>
          <w:fldChar w:fldCharType="end"/>
        </w:r>
      </w:p>
    </w:sdtContent>
  </w:sdt>
  <w:p w14:paraId="084340B5" w14:textId="77777777" w:rsidR="00565395" w:rsidRDefault="00565395">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41710"/>
      <w:docPartObj>
        <w:docPartGallery w:val="Page Numbers (Bottom of Page)"/>
        <w:docPartUnique/>
      </w:docPartObj>
    </w:sdtPr>
    <w:sdtEndPr/>
    <w:sdtContent>
      <w:p w14:paraId="5AA858D4" w14:textId="77777777" w:rsidR="005E24F5" w:rsidRDefault="005E24F5">
        <w:pPr>
          <w:pStyle w:val="a9"/>
        </w:pPr>
        <w:r>
          <w:fldChar w:fldCharType="begin"/>
        </w:r>
        <w:r>
          <w:instrText>PAGE   \* MERGEFORMAT</w:instrText>
        </w:r>
        <w:r>
          <w:fldChar w:fldCharType="separate"/>
        </w:r>
        <w:r>
          <w:rPr>
            <w:lang w:val="zh-CN"/>
          </w:rPr>
          <w:t>2</w:t>
        </w:r>
        <w:r>
          <w:fldChar w:fldCharType="end"/>
        </w:r>
      </w:p>
    </w:sdtContent>
  </w:sdt>
  <w:p w14:paraId="07649E93" w14:textId="77777777" w:rsidR="005E24F5" w:rsidRDefault="005E24F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97572" w14:textId="77777777" w:rsidR="000426B6" w:rsidRDefault="000426B6" w:rsidP="00F94B28">
      <w:r>
        <w:separator/>
      </w:r>
    </w:p>
  </w:footnote>
  <w:footnote w:type="continuationSeparator" w:id="0">
    <w:p w14:paraId="613EB142" w14:textId="77777777" w:rsidR="000426B6" w:rsidRDefault="000426B6" w:rsidP="00F94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87F8A7"/>
    <w:multiLevelType w:val="singleLevel"/>
    <w:tmpl w:val="B087F8A7"/>
    <w:lvl w:ilvl="0">
      <w:start w:val="1"/>
      <w:numFmt w:val="bullet"/>
      <w:lvlText w:val=""/>
      <w:lvlJc w:val="left"/>
      <w:pPr>
        <w:ind w:left="420" w:hanging="420"/>
      </w:pPr>
      <w:rPr>
        <w:rFonts w:ascii="Wingdings" w:hAnsi="Wingdings" w:hint="default"/>
      </w:rPr>
    </w:lvl>
  </w:abstractNum>
  <w:abstractNum w:abstractNumId="1" w15:restartNumberingAfterBreak="0">
    <w:nsid w:val="657D3FBC"/>
    <w:multiLevelType w:val="multilevel"/>
    <w:tmpl w:val="657D3FBC"/>
    <w:lvl w:ilvl="0">
      <w:start w:val="1"/>
      <w:numFmt w:val="upperLetter"/>
      <w:pStyle w:val="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gzNjJmNDFmNjk1YmUxMTc2ZTkyYzJjYjNiMDQ0YTcifQ=="/>
  </w:docVars>
  <w:rsids>
    <w:rsidRoot w:val="001C44A2"/>
    <w:rsid w:val="00004CDB"/>
    <w:rsid w:val="00012E28"/>
    <w:rsid w:val="000158D6"/>
    <w:rsid w:val="0001613B"/>
    <w:rsid w:val="00027EF5"/>
    <w:rsid w:val="00035062"/>
    <w:rsid w:val="0004188F"/>
    <w:rsid w:val="000426B6"/>
    <w:rsid w:val="000451EB"/>
    <w:rsid w:val="00046CD2"/>
    <w:rsid w:val="000500D7"/>
    <w:rsid w:val="0005069B"/>
    <w:rsid w:val="00051471"/>
    <w:rsid w:val="00056D9E"/>
    <w:rsid w:val="00060EDC"/>
    <w:rsid w:val="00074DDD"/>
    <w:rsid w:val="00075A11"/>
    <w:rsid w:val="000A343C"/>
    <w:rsid w:val="000B122A"/>
    <w:rsid w:val="000C5625"/>
    <w:rsid w:val="000E4EB7"/>
    <w:rsid w:val="000E7AA8"/>
    <w:rsid w:val="000F3A92"/>
    <w:rsid w:val="00102470"/>
    <w:rsid w:val="001122B8"/>
    <w:rsid w:val="00117D09"/>
    <w:rsid w:val="00123348"/>
    <w:rsid w:val="001373D1"/>
    <w:rsid w:val="00140D9E"/>
    <w:rsid w:val="001467A7"/>
    <w:rsid w:val="00156D02"/>
    <w:rsid w:val="00160D0E"/>
    <w:rsid w:val="00162F44"/>
    <w:rsid w:val="001674BE"/>
    <w:rsid w:val="00172739"/>
    <w:rsid w:val="00173645"/>
    <w:rsid w:val="001866FB"/>
    <w:rsid w:val="00191057"/>
    <w:rsid w:val="0019485F"/>
    <w:rsid w:val="001973C3"/>
    <w:rsid w:val="001A6E3F"/>
    <w:rsid w:val="001C44A2"/>
    <w:rsid w:val="001D2293"/>
    <w:rsid w:val="001E1532"/>
    <w:rsid w:val="001E26AA"/>
    <w:rsid w:val="001E4671"/>
    <w:rsid w:val="001F0185"/>
    <w:rsid w:val="001F5645"/>
    <w:rsid w:val="001F78BA"/>
    <w:rsid w:val="00200E68"/>
    <w:rsid w:val="0020751B"/>
    <w:rsid w:val="0020757C"/>
    <w:rsid w:val="00210B9E"/>
    <w:rsid w:val="00212334"/>
    <w:rsid w:val="00216E7F"/>
    <w:rsid w:val="00226E43"/>
    <w:rsid w:val="00237D5D"/>
    <w:rsid w:val="0024367C"/>
    <w:rsid w:val="00244B49"/>
    <w:rsid w:val="00251FB9"/>
    <w:rsid w:val="00256EB0"/>
    <w:rsid w:val="00265270"/>
    <w:rsid w:val="00276278"/>
    <w:rsid w:val="00283ACD"/>
    <w:rsid w:val="0028548A"/>
    <w:rsid w:val="0028685F"/>
    <w:rsid w:val="00286FC6"/>
    <w:rsid w:val="002A4A6F"/>
    <w:rsid w:val="002A5FBD"/>
    <w:rsid w:val="002A7952"/>
    <w:rsid w:val="002B40FB"/>
    <w:rsid w:val="002B5638"/>
    <w:rsid w:val="002C3C42"/>
    <w:rsid w:val="002C49E0"/>
    <w:rsid w:val="002D4015"/>
    <w:rsid w:val="002F2842"/>
    <w:rsid w:val="003023AE"/>
    <w:rsid w:val="0032527F"/>
    <w:rsid w:val="0033531A"/>
    <w:rsid w:val="00336372"/>
    <w:rsid w:val="00336FB4"/>
    <w:rsid w:val="0035354B"/>
    <w:rsid w:val="00355AAF"/>
    <w:rsid w:val="00360902"/>
    <w:rsid w:val="0036333D"/>
    <w:rsid w:val="00364589"/>
    <w:rsid w:val="00376CA9"/>
    <w:rsid w:val="003800C3"/>
    <w:rsid w:val="00382870"/>
    <w:rsid w:val="0038671E"/>
    <w:rsid w:val="003A0E2A"/>
    <w:rsid w:val="003A4052"/>
    <w:rsid w:val="003B0D3C"/>
    <w:rsid w:val="003B1E73"/>
    <w:rsid w:val="003B55E6"/>
    <w:rsid w:val="003C0BE4"/>
    <w:rsid w:val="003C23ED"/>
    <w:rsid w:val="003C27EE"/>
    <w:rsid w:val="003E4F5C"/>
    <w:rsid w:val="003F2D2D"/>
    <w:rsid w:val="003F488A"/>
    <w:rsid w:val="004032B4"/>
    <w:rsid w:val="00413C59"/>
    <w:rsid w:val="00423F83"/>
    <w:rsid w:val="00425D82"/>
    <w:rsid w:val="00427F02"/>
    <w:rsid w:val="00433626"/>
    <w:rsid w:val="00435478"/>
    <w:rsid w:val="00453F58"/>
    <w:rsid w:val="00457D89"/>
    <w:rsid w:val="00471C0F"/>
    <w:rsid w:val="00476FCC"/>
    <w:rsid w:val="0049152F"/>
    <w:rsid w:val="004A0A64"/>
    <w:rsid w:val="004B68AE"/>
    <w:rsid w:val="004B6C74"/>
    <w:rsid w:val="004D46DF"/>
    <w:rsid w:val="004E21E6"/>
    <w:rsid w:val="004E2E7C"/>
    <w:rsid w:val="004E7182"/>
    <w:rsid w:val="004F1409"/>
    <w:rsid w:val="004F353A"/>
    <w:rsid w:val="004F678D"/>
    <w:rsid w:val="005069B2"/>
    <w:rsid w:val="0051032E"/>
    <w:rsid w:val="00510C3D"/>
    <w:rsid w:val="00511C6C"/>
    <w:rsid w:val="00521C5D"/>
    <w:rsid w:val="00537D1F"/>
    <w:rsid w:val="00540939"/>
    <w:rsid w:val="0054668E"/>
    <w:rsid w:val="00551F8E"/>
    <w:rsid w:val="00561994"/>
    <w:rsid w:val="00564BC8"/>
    <w:rsid w:val="00565395"/>
    <w:rsid w:val="00582F31"/>
    <w:rsid w:val="00584AE0"/>
    <w:rsid w:val="00591456"/>
    <w:rsid w:val="005A344A"/>
    <w:rsid w:val="005A3A0D"/>
    <w:rsid w:val="005A46AB"/>
    <w:rsid w:val="005A74CB"/>
    <w:rsid w:val="005C710A"/>
    <w:rsid w:val="005E24F5"/>
    <w:rsid w:val="005F11CC"/>
    <w:rsid w:val="0061646E"/>
    <w:rsid w:val="006211A2"/>
    <w:rsid w:val="00634C83"/>
    <w:rsid w:val="006368D0"/>
    <w:rsid w:val="0064788A"/>
    <w:rsid w:val="006618FC"/>
    <w:rsid w:val="006662F6"/>
    <w:rsid w:val="006703EA"/>
    <w:rsid w:val="0067255D"/>
    <w:rsid w:val="006840FF"/>
    <w:rsid w:val="00685B9A"/>
    <w:rsid w:val="0069212D"/>
    <w:rsid w:val="006A7FD1"/>
    <w:rsid w:val="006B46B6"/>
    <w:rsid w:val="006C2AED"/>
    <w:rsid w:val="006C41C9"/>
    <w:rsid w:val="006C4210"/>
    <w:rsid w:val="006C6D35"/>
    <w:rsid w:val="006D26AD"/>
    <w:rsid w:val="00702494"/>
    <w:rsid w:val="0071266D"/>
    <w:rsid w:val="00713015"/>
    <w:rsid w:val="007153B6"/>
    <w:rsid w:val="0073048B"/>
    <w:rsid w:val="00733224"/>
    <w:rsid w:val="00743367"/>
    <w:rsid w:val="00757413"/>
    <w:rsid w:val="00762678"/>
    <w:rsid w:val="00762DFB"/>
    <w:rsid w:val="007648D8"/>
    <w:rsid w:val="007667F8"/>
    <w:rsid w:val="00781192"/>
    <w:rsid w:val="0079068C"/>
    <w:rsid w:val="00795A92"/>
    <w:rsid w:val="007967D2"/>
    <w:rsid w:val="007A3497"/>
    <w:rsid w:val="007D202C"/>
    <w:rsid w:val="007D3590"/>
    <w:rsid w:val="007E51C1"/>
    <w:rsid w:val="007F1105"/>
    <w:rsid w:val="00804599"/>
    <w:rsid w:val="00810F70"/>
    <w:rsid w:val="008127C0"/>
    <w:rsid w:val="00815965"/>
    <w:rsid w:val="00824B27"/>
    <w:rsid w:val="00834C39"/>
    <w:rsid w:val="0084077C"/>
    <w:rsid w:val="00841008"/>
    <w:rsid w:val="00841CBE"/>
    <w:rsid w:val="00841DAD"/>
    <w:rsid w:val="008427AC"/>
    <w:rsid w:val="00844CBB"/>
    <w:rsid w:val="0085450C"/>
    <w:rsid w:val="00860C60"/>
    <w:rsid w:val="0086208F"/>
    <w:rsid w:val="008629E0"/>
    <w:rsid w:val="00863010"/>
    <w:rsid w:val="00873153"/>
    <w:rsid w:val="00883A75"/>
    <w:rsid w:val="008863D8"/>
    <w:rsid w:val="00895739"/>
    <w:rsid w:val="008B1242"/>
    <w:rsid w:val="008C6553"/>
    <w:rsid w:val="008C68B3"/>
    <w:rsid w:val="008D3878"/>
    <w:rsid w:val="008D5FBF"/>
    <w:rsid w:val="008F0CA8"/>
    <w:rsid w:val="008F1925"/>
    <w:rsid w:val="008F34FE"/>
    <w:rsid w:val="009005EC"/>
    <w:rsid w:val="0090300D"/>
    <w:rsid w:val="0091061E"/>
    <w:rsid w:val="00910812"/>
    <w:rsid w:val="00911C2A"/>
    <w:rsid w:val="009145D6"/>
    <w:rsid w:val="00914767"/>
    <w:rsid w:val="009161FD"/>
    <w:rsid w:val="00917CDC"/>
    <w:rsid w:val="009222D7"/>
    <w:rsid w:val="009304D0"/>
    <w:rsid w:val="009324EC"/>
    <w:rsid w:val="00932A58"/>
    <w:rsid w:val="00935024"/>
    <w:rsid w:val="00941F50"/>
    <w:rsid w:val="00946EFA"/>
    <w:rsid w:val="009539C9"/>
    <w:rsid w:val="00956751"/>
    <w:rsid w:val="00964B40"/>
    <w:rsid w:val="00977F55"/>
    <w:rsid w:val="00990A4F"/>
    <w:rsid w:val="00991851"/>
    <w:rsid w:val="00997901"/>
    <w:rsid w:val="009B7806"/>
    <w:rsid w:val="009C3130"/>
    <w:rsid w:val="009D031F"/>
    <w:rsid w:val="009D168F"/>
    <w:rsid w:val="009D379A"/>
    <w:rsid w:val="009D5CA0"/>
    <w:rsid w:val="009E1A75"/>
    <w:rsid w:val="009E3624"/>
    <w:rsid w:val="009E6DE9"/>
    <w:rsid w:val="009F24A8"/>
    <w:rsid w:val="009F51F1"/>
    <w:rsid w:val="009F71E1"/>
    <w:rsid w:val="00A03E2B"/>
    <w:rsid w:val="00A20973"/>
    <w:rsid w:val="00A26778"/>
    <w:rsid w:val="00A30E5C"/>
    <w:rsid w:val="00A3156F"/>
    <w:rsid w:val="00A33BE2"/>
    <w:rsid w:val="00A36383"/>
    <w:rsid w:val="00A45508"/>
    <w:rsid w:val="00A55D33"/>
    <w:rsid w:val="00A55DD7"/>
    <w:rsid w:val="00A672CB"/>
    <w:rsid w:val="00A7174E"/>
    <w:rsid w:val="00A83576"/>
    <w:rsid w:val="00A87670"/>
    <w:rsid w:val="00A918AC"/>
    <w:rsid w:val="00A94101"/>
    <w:rsid w:val="00AA5AE0"/>
    <w:rsid w:val="00AA6846"/>
    <w:rsid w:val="00AB140D"/>
    <w:rsid w:val="00AB35CA"/>
    <w:rsid w:val="00AC7F08"/>
    <w:rsid w:val="00AD2F7C"/>
    <w:rsid w:val="00AE0343"/>
    <w:rsid w:val="00AE29C0"/>
    <w:rsid w:val="00AF4C31"/>
    <w:rsid w:val="00B105FF"/>
    <w:rsid w:val="00B334F9"/>
    <w:rsid w:val="00B41004"/>
    <w:rsid w:val="00B43D8C"/>
    <w:rsid w:val="00B46AB7"/>
    <w:rsid w:val="00B54D84"/>
    <w:rsid w:val="00BA28FB"/>
    <w:rsid w:val="00BA4D7D"/>
    <w:rsid w:val="00BA73DB"/>
    <w:rsid w:val="00BA76E6"/>
    <w:rsid w:val="00BB7304"/>
    <w:rsid w:val="00BB7D7A"/>
    <w:rsid w:val="00BD2EE9"/>
    <w:rsid w:val="00BE1AED"/>
    <w:rsid w:val="00C14472"/>
    <w:rsid w:val="00C17D0A"/>
    <w:rsid w:val="00C20612"/>
    <w:rsid w:val="00C4164A"/>
    <w:rsid w:val="00C45C03"/>
    <w:rsid w:val="00C46BCC"/>
    <w:rsid w:val="00C47D6A"/>
    <w:rsid w:val="00C52874"/>
    <w:rsid w:val="00C52B99"/>
    <w:rsid w:val="00C565B3"/>
    <w:rsid w:val="00C6308D"/>
    <w:rsid w:val="00C72593"/>
    <w:rsid w:val="00C8028C"/>
    <w:rsid w:val="00C908B4"/>
    <w:rsid w:val="00C92A9A"/>
    <w:rsid w:val="00CA019F"/>
    <w:rsid w:val="00CB0326"/>
    <w:rsid w:val="00CC5954"/>
    <w:rsid w:val="00CD2CCA"/>
    <w:rsid w:val="00CE1744"/>
    <w:rsid w:val="00CE6AF2"/>
    <w:rsid w:val="00CF03A2"/>
    <w:rsid w:val="00CF7BD3"/>
    <w:rsid w:val="00D046A7"/>
    <w:rsid w:val="00D1506A"/>
    <w:rsid w:val="00D22C02"/>
    <w:rsid w:val="00D42A79"/>
    <w:rsid w:val="00D47E98"/>
    <w:rsid w:val="00D5367F"/>
    <w:rsid w:val="00D62430"/>
    <w:rsid w:val="00D62F09"/>
    <w:rsid w:val="00D7047C"/>
    <w:rsid w:val="00D737AA"/>
    <w:rsid w:val="00D74953"/>
    <w:rsid w:val="00D93B5D"/>
    <w:rsid w:val="00D97524"/>
    <w:rsid w:val="00DB262E"/>
    <w:rsid w:val="00DC4272"/>
    <w:rsid w:val="00DD6B06"/>
    <w:rsid w:val="00DE44A4"/>
    <w:rsid w:val="00E020E5"/>
    <w:rsid w:val="00E02A43"/>
    <w:rsid w:val="00E07B2A"/>
    <w:rsid w:val="00E14894"/>
    <w:rsid w:val="00E16BC1"/>
    <w:rsid w:val="00E437E6"/>
    <w:rsid w:val="00E47C98"/>
    <w:rsid w:val="00E566CD"/>
    <w:rsid w:val="00E568B7"/>
    <w:rsid w:val="00E6178A"/>
    <w:rsid w:val="00E72AA1"/>
    <w:rsid w:val="00E80BA5"/>
    <w:rsid w:val="00E9365A"/>
    <w:rsid w:val="00E97F7A"/>
    <w:rsid w:val="00EA6B71"/>
    <w:rsid w:val="00EB2D5E"/>
    <w:rsid w:val="00EB47FE"/>
    <w:rsid w:val="00EC3ECA"/>
    <w:rsid w:val="00ED1ED7"/>
    <w:rsid w:val="00ED3286"/>
    <w:rsid w:val="00ED5030"/>
    <w:rsid w:val="00EE141F"/>
    <w:rsid w:val="00EE2FD8"/>
    <w:rsid w:val="00EE5408"/>
    <w:rsid w:val="00EF667D"/>
    <w:rsid w:val="00F00B87"/>
    <w:rsid w:val="00F047F3"/>
    <w:rsid w:val="00F052A9"/>
    <w:rsid w:val="00F06E87"/>
    <w:rsid w:val="00F33152"/>
    <w:rsid w:val="00F35DDA"/>
    <w:rsid w:val="00F37F6F"/>
    <w:rsid w:val="00F44D34"/>
    <w:rsid w:val="00F82847"/>
    <w:rsid w:val="00F91A12"/>
    <w:rsid w:val="00F94B28"/>
    <w:rsid w:val="00FA0FA0"/>
    <w:rsid w:val="00FA2201"/>
    <w:rsid w:val="00FA6120"/>
    <w:rsid w:val="00FA6186"/>
    <w:rsid w:val="00FC375B"/>
    <w:rsid w:val="00FC41CC"/>
    <w:rsid w:val="00FD4686"/>
    <w:rsid w:val="03726D34"/>
    <w:rsid w:val="0F6B0AEA"/>
    <w:rsid w:val="106F460A"/>
    <w:rsid w:val="15107A3E"/>
    <w:rsid w:val="239A1546"/>
    <w:rsid w:val="2E6E5AA9"/>
    <w:rsid w:val="2E9A689E"/>
    <w:rsid w:val="32C07118"/>
    <w:rsid w:val="40112738"/>
    <w:rsid w:val="453C7ADF"/>
    <w:rsid w:val="454A4722"/>
    <w:rsid w:val="636C3272"/>
    <w:rsid w:val="64173048"/>
    <w:rsid w:val="67185FD7"/>
    <w:rsid w:val="731F06ED"/>
    <w:rsid w:val="75952CFA"/>
    <w:rsid w:val="7AF661D7"/>
    <w:rsid w:val="7F914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19532D9"/>
  <w15:docId w15:val="{7F0B91C3-61FA-4147-9F1B-5E1F9A44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C4272"/>
    <w:pPr>
      <w:widowControl w:val="0"/>
      <w:jc w:val="both"/>
    </w:pPr>
    <w:rPr>
      <w:rFonts w:asciiTheme="minorHAnsi" w:eastAsiaTheme="minorEastAsia" w:hAnsiTheme="minorHAnsi" w:cstheme="minorBidi"/>
      <w:kern w:val="2"/>
      <w:sz w:val="21"/>
      <w:szCs w:val="22"/>
    </w:rPr>
  </w:style>
  <w:style w:type="paragraph" w:styleId="1">
    <w:name w:val="heading 1"/>
    <w:basedOn w:val="a1"/>
    <w:next w:val="2"/>
    <w:uiPriority w:val="9"/>
    <w:qFormat/>
    <w:pPr>
      <w:spacing w:beforeAutospacing="1" w:afterAutospacing="1"/>
      <w:jc w:val="left"/>
      <w:outlineLvl w:val="0"/>
    </w:pPr>
    <w:rPr>
      <w:rFonts w:ascii="宋体" w:eastAsia="宋体" w:hAnsi="宋体" w:cs="Times New Roman" w:hint="eastAsia"/>
      <w:b/>
      <w:bCs/>
      <w:color w:val="000000"/>
      <w:kern w:val="44"/>
      <w:sz w:val="48"/>
      <w:szCs w:val="48"/>
    </w:rPr>
  </w:style>
  <w:style w:type="paragraph" w:styleId="2">
    <w:name w:val="heading 2"/>
    <w:basedOn w:val="a1"/>
    <w:next w:val="a1"/>
    <w:uiPriority w:val="9"/>
    <w:semiHidden/>
    <w:unhideWhenUsed/>
    <w:qFormat/>
    <w:pPr>
      <w:adjustRightInd w:val="0"/>
      <w:snapToGrid w:val="0"/>
      <w:jc w:val="left"/>
      <w:outlineLvl w:val="1"/>
    </w:pPr>
    <w:rPr>
      <w:rFonts w:ascii="黑体" w:eastAsia="黑体" w:hAnsi="黑体" w:cs="Times New Roman"/>
      <w:bCs/>
      <w:sz w:val="28"/>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link w:val="a6"/>
    <w:uiPriority w:val="99"/>
    <w:unhideWhenUsed/>
    <w:qFormat/>
    <w:pPr>
      <w:jc w:val="left"/>
    </w:pPr>
  </w:style>
  <w:style w:type="paragraph" w:styleId="a7">
    <w:name w:val="Date"/>
    <w:basedOn w:val="a1"/>
    <w:next w:val="a1"/>
    <w:link w:val="a8"/>
    <w:uiPriority w:val="99"/>
    <w:semiHidden/>
    <w:unhideWhenUsed/>
    <w:pPr>
      <w:ind w:leftChars="2500" w:left="100"/>
    </w:pPr>
  </w:style>
  <w:style w:type="paragraph" w:styleId="a9">
    <w:name w:val="footer"/>
    <w:basedOn w:val="a1"/>
    <w:link w:val="aa"/>
    <w:uiPriority w:val="99"/>
    <w:unhideWhenUsed/>
    <w:pPr>
      <w:tabs>
        <w:tab w:val="center" w:pos="4153"/>
        <w:tab w:val="right" w:pos="8306"/>
      </w:tabs>
      <w:snapToGrid w:val="0"/>
      <w:jc w:val="left"/>
    </w:pPr>
    <w:rPr>
      <w:sz w:val="18"/>
      <w:szCs w:val="18"/>
    </w:rPr>
  </w:style>
  <w:style w:type="paragraph" w:styleId="ab">
    <w:name w:val="header"/>
    <w:basedOn w:val="a1"/>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annotation subject"/>
    <w:basedOn w:val="a5"/>
    <w:next w:val="a5"/>
    <w:link w:val="ae"/>
    <w:uiPriority w:val="99"/>
    <w:semiHidden/>
    <w:unhideWhenUsed/>
    <w:qFormat/>
    <w:rPr>
      <w:b/>
      <w:bCs/>
    </w:rPr>
  </w:style>
  <w:style w:type="table" w:styleId="af">
    <w:name w:val="Table Grid"/>
    <w:basedOn w:val="a3"/>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2"/>
    <w:uiPriority w:val="99"/>
    <w:semiHidden/>
    <w:unhideWhenUsed/>
    <w:qFormat/>
    <w:rPr>
      <w:sz w:val="21"/>
      <w:szCs w:val="21"/>
    </w:rPr>
  </w:style>
  <w:style w:type="character" w:customStyle="1" w:styleId="a8">
    <w:name w:val="日期 字符"/>
    <w:basedOn w:val="a2"/>
    <w:link w:val="a7"/>
    <w:uiPriority w:val="99"/>
    <w:semiHidden/>
    <w:qFormat/>
    <w:rPr>
      <w:rFonts w:asciiTheme="minorHAnsi" w:eastAsiaTheme="minorEastAsia" w:hAnsiTheme="minorHAnsi" w:cstheme="minorBidi"/>
      <w:kern w:val="2"/>
      <w:sz w:val="21"/>
      <w:szCs w:val="22"/>
    </w:rPr>
  </w:style>
  <w:style w:type="character" w:customStyle="1" w:styleId="a6">
    <w:name w:val="批注文字 字符"/>
    <w:basedOn w:val="a2"/>
    <w:link w:val="a5"/>
    <w:uiPriority w:val="99"/>
    <w:qFormat/>
    <w:rPr>
      <w:rFonts w:asciiTheme="minorHAnsi" w:eastAsiaTheme="minorEastAsia" w:hAnsiTheme="minorHAnsi" w:cstheme="minorBidi"/>
      <w:kern w:val="2"/>
      <w:sz w:val="21"/>
      <w:szCs w:val="22"/>
    </w:rPr>
  </w:style>
  <w:style w:type="character" w:customStyle="1" w:styleId="ae">
    <w:name w:val="批注主题 字符"/>
    <w:basedOn w:val="a6"/>
    <w:link w:val="ad"/>
    <w:uiPriority w:val="99"/>
    <w:semiHidden/>
    <w:rPr>
      <w:rFonts w:asciiTheme="minorHAnsi" w:eastAsiaTheme="minorEastAsia" w:hAnsiTheme="minorHAnsi" w:cstheme="minorBidi"/>
      <w:b/>
      <w:bCs/>
      <w:kern w:val="2"/>
      <w:sz w:val="21"/>
      <w:szCs w:val="22"/>
    </w:rPr>
  </w:style>
  <w:style w:type="character" w:styleId="af1">
    <w:name w:val="Placeholder Text"/>
    <w:basedOn w:val="a2"/>
    <w:uiPriority w:val="99"/>
    <w:semiHidden/>
    <w:rPr>
      <w:color w:val="808080"/>
    </w:rPr>
  </w:style>
  <w:style w:type="character" w:customStyle="1" w:styleId="ac">
    <w:name w:val="页眉 字符"/>
    <w:basedOn w:val="a2"/>
    <w:link w:val="ab"/>
    <w:uiPriority w:val="99"/>
    <w:rPr>
      <w:rFonts w:asciiTheme="minorHAnsi" w:eastAsiaTheme="minorEastAsia" w:hAnsiTheme="minorHAnsi" w:cstheme="minorBidi"/>
      <w:kern w:val="2"/>
      <w:sz w:val="18"/>
      <w:szCs w:val="18"/>
    </w:rPr>
  </w:style>
  <w:style w:type="character" w:customStyle="1" w:styleId="aa">
    <w:name w:val="页脚 字符"/>
    <w:basedOn w:val="a2"/>
    <w:link w:val="a9"/>
    <w:uiPriority w:val="99"/>
    <w:rPr>
      <w:rFonts w:asciiTheme="minorHAnsi" w:eastAsiaTheme="minorEastAsia" w:hAnsiTheme="minorHAnsi" w:cstheme="minorBidi"/>
      <w:kern w:val="2"/>
      <w:sz w:val="18"/>
      <w:szCs w:val="18"/>
    </w:rPr>
  </w:style>
  <w:style w:type="paragraph" w:styleId="TOC1">
    <w:name w:val="toc 1"/>
    <w:basedOn w:val="a1"/>
    <w:next w:val="a1"/>
    <w:uiPriority w:val="39"/>
    <w:qFormat/>
    <w:rsid w:val="00F94B28"/>
    <w:pPr>
      <w:tabs>
        <w:tab w:val="right" w:leader="dot" w:pos="9242"/>
      </w:tabs>
      <w:spacing w:beforeLines="25" w:afterLines="25"/>
      <w:jc w:val="left"/>
    </w:pPr>
    <w:rPr>
      <w:rFonts w:ascii="宋体" w:eastAsia="宋体" w:hAnsi="Times New Roman" w:cs="Times New Roman"/>
      <w:szCs w:val="21"/>
    </w:rPr>
  </w:style>
  <w:style w:type="paragraph" w:customStyle="1" w:styleId="af2">
    <w:name w:val="目次、标准名称标题"/>
    <w:basedOn w:val="a1"/>
    <w:next w:val="a1"/>
    <w:qFormat/>
    <w:rsid w:val="00F94B28"/>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character" w:styleId="af3">
    <w:name w:val="Hyperlink"/>
    <w:basedOn w:val="a2"/>
    <w:uiPriority w:val="99"/>
    <w:unhideWhenUsed/>
    <w:rsid w:val="00F94B28"/>
    <w:rPr>
      <w:color w:val="0563C1" w:themeColor="hyperlink"/>
      <w:u w:val="single"/>
    </w:rPr>
  </w:style>
  <w:style w:type="paragraph" w:styleId="TOC2">
    <w:name w:val="toc 2"/>
    <w:basedOn w:val="a1"/>
    <w:next w:val="a1"/>
    <w:autoRedefine/>
    <w:uiPriority w:val="39"/>
    <w:unhideWhenUsed/>
    <w:rsid w:val="001E4671"/>
    <w:pPr>
      <w:tabs>
        <w:tab w:val="right" w:leader="dot" w:pos="9344"/>
      </w:tabs>
      <w:ind w:leftChars="100" w:left="210"/>
    </w:pPr>
  </w:style>
  <w:style w:type="paragraph" w:customStyle="1" w:styleId="a">
    <w:name w:val="附录标识"/>
    <w:basedOn w:val="a1"/>
    <w:next w:val="a1"/>
    <w:qFormat/>
    <w:rsid w:val="00F94B28"/>
    <w:pPr>
      <w:keepNext/>
      <w:widowControl/>
      <w:numPr>
        <w:numId w:val="2"/>
      </w:numPr>
      <w:shd w:val="clear" w:color="FFFFFF" w:fill="FFFFFF"/>
      <w:tabs>
        <w:tab w:val="left" w:pos="6405"/>
      </w:tabs>
      <w:spacing w:before="640" w:after="280"/>
      <w:jc w:val="center"/>
      <w:outlineLvl w:val="0"/>
    </w:pPr>
    <w:rPr>
      <w:rFonts w:ascii="黑体" w:eastAsia="黑体" w:hAnsi="Times New Roman" w:cs="Times New Roman"/>
      <w:kern w:val="0"/>
      <w:szCs w:val="20"/>
    </w:rPr>
  </w:style>
  <w:style w:type="paragraph" w:customStyle="1" w:styleId="a0">
    <w:name w:val="附录章标题"/>
    <w:next w:val="a1"/>
    <w:qFormat/>
    <w:rsid w:val="00F94B28"/>
    <w:pPr>
      <w:numPr>
        <w:ilvl w:val="1"/>
        <w:numId w:val="2"/>
      </w:numPr>
      <w:wordWrap w:val="0"/>
      <w:overflowPunct w:val="0"/>
      <w:autoSpaceDE w:val="0"/>
      <w:spacing w:beforeLines="100" w:afterLines="100"/>
      <w:jc w:val="both"/>
      <w:textAlignment w:val="baseline"/>
      <w:outlineLvl w:val="1"/>
    </w:pPr>
    <w:rPr>
      <w:rFonts w:ascii="黑体" w:eastAsia="黑体"/>
      <w:kern w:val="21"/>
      <w:sz w:val="21"/>
    </w:rPr>
  </w:style>
  <w:style w:type="paragraph" w:styleId="TOC3">
    <w:name w:val="toc 3"/>
    <w:basedOn w:val="a1"/>
    <w:next w:val="a1"/>
    <w:uiPriority w:val="39"/>
    <w:rsid w:val="001E4671"/>
    <w:pPr>
      <w:tabs>
        <w:tab w:val="right" w:leader="dot" w:pos="9242"/>
      </w:tabs>
      <w:ind w:firstLineChars="100" w:firstLine="1252"/>
      <w:jc w:val="left"/>
    </w:pPr>
    <w:rPr>
      <w:rFonts w:ascii="宋体"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142117">
      <w:bodyDiv w:val="1"/>
      <w:marLeft w:val="0"/>
      <w:marRight w:val="0"/>
      <w:marTop w:val="0"/>
      <w:marBottom w:val="0"/>
      <w:divBdr>
        <w:top w:val="none" w:sz="0" w:space="0" w:color="auto"/>
        <w:left w:val="none" w:sz="0" w:space="0" w:color="auto"/>
        <w:bottom w:val="none" w:sz="0" w:space="0" w:color="auto"/>
        <w:right w:val="none" w:sz="0" w:space="0" w:color="auto"/>
      </w:divBdr>
    </w:div>
    <w:div w:id="1792286128">
      <w:bodyDiv w:val="1"/>
      <w:marLeft w:val="0"/>
      <w:marRight w:val="0"/>
      <w:marTop w:val="0"/>
      <w:marBottom w:val="0"/>
      <w:divBdr>
        <w:top w:val="none" w:sz="0" w:space="0" w:color="auto"/>
        <w:left w:val="none" w:sz="0" w:space="0" w:color="auto"/>
        <w:bottom w:val="none" w:sz="0" w:space="0" w:color="auto"/>
        <w:right w:val="none" w:sz="0" w:space="0" w:color="auto"/>
      </w:divBdr>
      <w:divsChild>
        <w:div w:id="526990620">
          <w:marLeft w:val="0"/>
          <w:marRight w:val="0"/>
          <w:marTop w:val="0"/>
          <w:marBottom w:val="0"/>
          <w:divBdr>
            <w:top w:val="none" w:sz="0" w:space="0" w:color="auto"/>
            <w:left w:val="none" w:sz="0" w:space="0" w:color="auto"/>
            <w:bottom w:val="none" w:sz="0" w:space="0" w:color="auto"/>
            <w:right w:val="none" w:sz="0" w:space="0" w:color="auto"/>
          </w:divBdr>
          <w:divsChild>
            <w:div w:id="1882277260">
              <w:marLeft w:val="0"/>
              <w:marRight w:val="0"/>
              <w:marTop w:val="0"/>
              <w:marBottom w:val="0"/>
              <w:divBdr>
                <w:top w:val="none" w:sz="0" w:space="0" w:color="auto"/>
                <w:left w:val="none" w:sz="0" w:space="0" w:color="auto"/>
                <w:bottom w:val="none" w:sz="0" w:space="0" w:color="auto"/>
                <w:right w:val="none" w:sz="0" w:space="0" w:color="auto"/>
              </w:divBdr>
              <w:divsChild>
                <w:div w:id="115005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baidu.com/item/%E4%BA%BA%E7%B1%BB%E7%A4%BE%E4%BC%9A/3311270?fromModule=lemma_inlink"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3054D9-05A3-4825-A669-22B160EC2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20</Pages>
  <Words>2672</Words>
  <Characters>15235</Characters>
  <Application>Microsoft Office Word</Application>
  <DocSecurity>0</DocSecurity>
  <Lines>126</Lines>
  <Paragraphs>35</Paragraphs>
  <ScaleCrop>false</ScaleCrop>
  <Company/>
  <LinksUpToDate>false</LinksUpToDate>
  <CharactersWithSpaces>17872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 wenshun</dc:creator>
  <cp:lastModifiedBy>Ke wenshun</cp:lastModifiedBy>
  <cp:revision>13</cp:revision>
  <dcterms:created xsi:type="dcterms:W3CDTF">2023-08-14T01:03:00Z</dcterms:created>
  <dcterms:modified xsi:type="dcterms:W3CDTF">2023-08-14T02:40:00Z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E45A491A71934B3EA5F43F2C2E591E33</vt:lpwstr>
  </property>
</Properties>
</file>